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D6109" w14:textId="69A795A3" w:rsidR="006A392B" w:rsidRDefault="006A392B" w:rsidP="006A392B">
      <w:pPr>
        <w:jc w:val="center"/>
        <w:rPr>
          <w:b/>
        </w:rPr>
      </w:pPr>
      <w:r>
        <w:rPr>
          <w:b/>
        </w:rPr>
        <w:t>Mixed Messages: II. Outcomes Associated with the Proportion and Placement of</w:t>
      </w:r>
    </w:p>
    <w:p w14:paraId="138056C9" w14:textId="77777777" w:rsidR="006A392B" w:rsidRPr="00F22A14" w:rsidRDefault="006A392B" w:rsidP="006A392B">
      <w:pPr>
        <w:jc w:val="center"/>
        <w:rPr>
          <w:b/>
        </w:rPr>
      </w:pPr>
      <w:r>
        <w:rPr>
          <w:b/>
        </w:rPr>
        <w:t>Negative Statements in Support Messages</w:t>
      </w:r>
    </w:p>
    <w:p w14:paraId="3D8E1F8F" w14:textId="77777777" w:rsidR="006A392B" w:rsidRDefault="006A392B" w:rsidP="006A392B">
      <w:pPr>
        <w:rPr>
          <w:bCs/>
        </w:rPr>
      </w:pPr>
    </w:p>
    <w:p w14:paraId="105D7B52" w14:textId="77777777" w:rsidR="006A392B" w:rsidRDefault="006A392B" w:rsidP="006A392B">
      <w:pPr>
        <w:rPr>
          <w:bCs/>
        </w:rPr>
        <w:sectPr w:rsidR="006A392B" w:rsidSect="00A40931">
          <w:headerReference w:type="default" r:id="rId8"/>
          <w:pgSz w:w="12240" w:h="15840" w:code="1"/>
          <w:pgMar w:top="1440" w:right="1440" w:bottom="1440" w:left="1440" w:header="720" w:footer="720" w:gutter="0"/>
          <w:cols w:space="720"/>
          <w:titlePg/>
          <w:docGrid w:linePitch="360"/>
        </w:sectPr>
      </w:pPr>
    </w:p>
    <w:p w14:paraId="6D50A3CC" w14:textId="77777777" w:rsidR="006A392B" w:rsidRDefault="006A392B" w:rsidP="006A392B">
      <w:pPr>
        <w:jc w:val="center"/>
        <w:rPr>
          <w:bCs/>
        </w:rPr>
      </w:pPr>
      <w:r>
        <w:rPr>
          <w:bCs/>
        </w:rPr>
        <w:t>Colter D. Ray</w:t>
      </w:r>
    </w:p>
    <w:p w14:paraId="49A8ACFD" w14:textId="77777777" w:rsidR="006A392B" w:rsidRDefault="006A392B" w:rsidP="006A392B">
      <w:pPr>
        <w:jc w:val="center"/>
        <w:rPr>
          <w:bCs/>
        </w:rPr>
      </w:pPr>
      <w:r>
        <w:rPr>
          <w:bCs/>
        </w:rPr>
        <w:t>San Diego State University</w:t>
      </w:r>
    </w:p>
    <w:p w14:paraId="670144B1" w14:textId="77777777" w:rsidR="006A392B" w:rsidRDefault="006A392B" w:rsidP="006A392B">
      <w:pPr>
        <w:jc w:val="center"/>
        <w:rPr>
          <w:bCs/>
        </w:rPr>
      </w:pPr>
    </w:p>
    <w:p w14:paraId="36B531E3" w14:textId="77777777" w:rsidR="006A392B" w:rsidRDefault="006A392B" w:rsidP="006A392B">
      <w:pPr>
        <w:jc w:val="center"/>
        <w:rPr>
          <w:bCs/>
        </w:rPr>
      </w:pPr>
      <w:r>
        <w:rPr>
          <w:bCs/>
        </w:rPr>
        <w:t>Kory Floyd &amp; Joseph A. Bonito</w:t>
      </w:r>
    </w:p>
    <w:p w14:paraId="6047A768" w14:textId="77777777" w:rsidR="006A392B" w:rsidRDefault="006A392B" w:rsidP="006A392B">
      <w:pPr>
        <w:jc w:val="center"/>
        <w:rPr>
          <w:bCs/>
        </w:rPr>
      </w:pPr>
      <w:r>
        <w:rPr>
          <w:bCs/>
        </w:rPr>
        <w:t>University of Arizona</w:t>
      </w:r>
    </w:p>
    <w:p w14:paraId="2FD31F9E" w14:textId="46737D9E" w:rsidR="006A392B" w:rsidRDefault="006A392B" w:rsidP="006A392B">
      <w:pPr>
        <w:rPr>
          <w:bCs/>
        </w:rPr>
      </w:pPr>
    </w:p>
    <w:p w14:paraId="37EE27BC" w14:textId="06CADED4" w:rsidR="006A392B" w:rsidRDefault="006A392B" w:rsidP="006A392B">
      <w:pPr>
        <w:jc w:val="center"/>
        <w:rPr>
          <w:bCs/>
        </w:rPr>
      </w:pPr>
      <w:r>
        <w:rPr>
          <w:bCs/>
        </w:rPr>
        <w:t>Jacquelyn Harvey</w:t>
      </w:r>
    </w:p>
    <w:p w14:paraId="467720CD" w14:textId="77777777" w:rsidR="006A392B" w:rsidRDefault="006A392B" w:rsidP="006A392B">
      <w:pPr>
        <w:jc w:val="center"/>
        <w:rPr>
          <w:bCs/>
        </w:rPr>
      </w:pPr>
      <w:r>
        <w:rPr>
          <w:bCs/>
        </w:rPr>
        <w:t>University of Minnesota – Duluth</w:t>
      </w:r>
    </w:p>
    <w:p w14:paraId="63323994" w14:textId="77777777" w:rsidR="006A392B" w:rsidRDefault="006A392B" w:rsidP="006A392B">
      <w:pPr>
        <w:jc w:val="center"/>
        <w:rPr>
          <w:bCs/>
        </w:rPr>
      </w:pPr>
    </w:p>
    <w:p w14:paraId="18D7CC31" w14:textId="77777777" w:rsidR="006A392B" w:rsidRDefault="006A392B" w:rsidP="006A392B">
      <w:pPr>
        <w:jc w:val="center"/>
        <w:rPr>
          <w:bCs/>
        </w:rPr>
      </w:pPr>
      <w:proofErr w:type="spellStart"/>
      <w:r>
        <w:rPr>
          <w:bCs/>
        </w:rPr>
        <w:t>Maija</w:t>
      </w:r>
      <w:proofErr w:type="spellEnd"/>
      <w:r>
        <w:rPr>
          <w:bCs/>
        </w:rPr>
        <w:t xml:space="preserve"> Reblin</w:t>
      </w:r>
    </w:p>
    <w:p w14:paraId="2FE4CCFF" w14:textId="70C3FF2A" w:rsidR="006A392B" w:rsidRDefault="006A392B" w:rsidP="006A392B">
      <w:pPr>
        <w:jc w:val="center"/>
        <w:rPr>
          <w:color w:val="000000"/>
        </w:rPr>
        <w:sectPr w:rsidR="006A392B" w:rsidSect="00A40931">
          <w:type w:val="continuous"/>
          <w:pgSz w:w="12240" w:h="15840" w:code="1"/>
          <w:pgMar w:top="1440" w:right="1440" w:bottom="1440" w:left="1440" w:header="720" w:footer="720" w:gutter="0"/>
          <w:cols w:num="2" w:space="720"/>
          <w:titlePg/>
          <w:docGrid w:linePitch="360"/>
        </w:sectPr>
      </w:pPr>
      <w:r>
        <w:rPr>
          <w:color w:val="000000"/>
        </w:rPr>
        <w:t>Moffitt Cancer Center</w:t>
      </w:r>
    </w:p>
    <w:p w14:paraId="75511AD4" w14:textId="2A08D51F" w:rsidR="006A392B" w:rsidRDefault="006A392B" w:rsidP="006A392B">
      <w:pPr>
        <w:rPr>
          <w:color w:val="000000"/>
        </w:rPr>
      </w:pPr>
    </w:p>
    <w:p w14:paraId="0A480217" w14:textId="77777777" w:rsidR="006A392B" w:rsidRDefault="006A392B" w:rsidP="006A392B">
      <w:pPr>
        <w:rPr>
          <w:color w:val="000000"/>
        </w:rPr>
      </w:pPr>
      <w:r>
        <w:rPr>
          <w:i/>
          <w:iCs/>
          <w:color w:val="000000"/>
        </w:rPr>
        <w:t>Author notes</w:t>
      </w:r>
      <w:r>
        <w:rPr>
          <w:color w:val="000000"/>
        </w:rPr>
        <w:t xml:space="preserve">. Colter D. Ray (PhD, Arizona State University, 2018) is an assistant professor in the School of Communication and the associate director of the Center for Communication, Health, and the Public Good at San Diego State University. Jacquelyn Harvey is an assistant professor in the Department of Communication at University of Minnesota – Duluth. Kory Floyd (PhD, University of Arizona, 1998) and Joseph A. Bonito (PhD, University of Illinois at Urbana-Champaign, 1997) are both professors in the Department of Communication at University of Arizona. </w:t>
      </w:r>
      <w:proofErr w:type="spellStart"/>
      <w:r>
        <w:rPr>
          <w:color w:val="000000"/>
        </w:rPr>
        <w:t>Maija</w:t>
      </w:r>
      <w:proofErr w:type="spellEnd"/>
      <w:r>
        <w:rPr>
          <w:color w:val="000000"/>
        </w:rPr>
        <w:t xml:space="preserve"> Reblin (PhD, University of Utah, 2008) is an assistant member at Moffitt Cancer Center.</w:t>
      </w:r>
    </w:p>
    <w:p w14:paraId="0784E814" w14:textId="77777777" w:rsidR="006A392B" w:rsidRDefault="006A392B" w:rsidP="006A392B">
      <w:pPr>
        <w:pStyle w:val="NormalWeb"/>
        <w:spacing w:before="0" w:beforeAutospacing="0" w:after="0" w:afterAutospacing="0" w:line="480" w:lineRule="auto"/>
        <w:contextualSpacing/>
        <w:rPr>
          <w:color w:val="000000"/>
        </w:rPr>
      </w:pPr>
      <w:r>
        <w:rPr>
          <w:i/>
          <w:color w:val="000000"/>
        </w:rPr>
        <w:t xml:space="preserve">Correspondence. </w:t>
      </w:r>
      <w:r w:rsidRPr="000C3F55">
        <w:rPr>
          <w:color w:val="000000"/>
        </w:rPr>
        <w:t xml:space="preserve">Address correspondence to the first author at School of Communication, San Diego State University, </w:t>
      </w:r>
      <w:proofErr w:type="gramStart"/>
      <w:r w:rsidRPr="000C3F55">
        <w:rPr>
          <w:color w:val="000000"/>
        </w:rPr>
        <w:t>5500</w:t>
      </w:r>
      <w:proofErr w:type="gramEnd"/>
      <w:r w:rsidRPr="000C3F55">
        <w:rPr>
          <w:color w:val="000000"/>
        </w:rPr>
        <w:t xml:space="preserve"> Campanile Drive, San Diego, CA 92182-4560. (619) 594-8512. </w:t>
      </w:r>
      <w:r>
        <w:rPr>
          <w:color w:val="000000"/>
        </w:rPr>
        <w:t xml:space="preserve">  </w:t>
      </w:r>
      <w:r w:rsidRPr="000C3F55">
        <w:rPr>
          <w:color w:val="000000"/>
        </w:rPr>
        <w:t xml:space="preserve">E-mail: cdray@sdsu.edu </w:t>
      </w:r>
    </w:p>
    <w:p w14:paraId="10C7F1D4" w14:textId="77777777" w:rsidR="006A392B" w:rsidRDefault="006A392B" w:rsidP="006A392B">
      <w:pPr>
        <w:pStyle w:val="NormalWeb"/>
        <w:spacing w:before="0" w:beforeAutospacing="0" w:after="0" w:afterAutospacing="0" w:line="480" w:lineRule="auto"/>
        <w:contextualSpacing/>
      </w:pPr>
      <w:r>
        <w:rPr>
          <w:i/>
          <w:iCs/>
          <w:color w:val="000000"/>
        </w:rPr>
        <w:t xml:space="preserve">Clinical Trial Identifier: </w:t>
      </w:r>
      <w:r>
        <w:rPr>
          <w:color w:val="000000"/>
        </w:rPr>
        <w:t xml:space="preserve">This trial </w:t>
      </w:r>
      <w:proofErr w:type="gramStart"/>
      <w:r>
        <w:rPr>
          <w:color w:val="000000"/>
        </w:rPr>
        <w:t>was registered</w:t>
      </w:r>
      <w:proofErr w:type="gramEnd"/>
      <w:r>
        <w:rPr>
          <w:color w:val="000000"/>
        </w:rPr>
        <w:t xml:space="preserve"> with clinicaltrials.gov,</w:t>
      </w:r>
      <w:r w:rsidRPr="005B3217">
        <w:rPr>
          <w:color w:val="000000"/>
        </w:rPr>
        <w:t xml:space="preserve"> ID: </w:t>
      </w:r>
      <w:r w:rsidRPr="005B3217">
        <w:rPr>
          <w:color w:val="222222"/>
          <w:shd w:val="clear" w:color="auto" w:fill="FFFFFF"/>
        </w:rPr>
        <w:t>NCT038401</w:t>
      </w:r>
    </w:p>
    <w:p w14:paraId="1FC858E1" w14:textId="77777777" w:rsidR="006A392B" w:rsidRPr="006A392B" w:rsidRDefault="006A392B" w:rsidP="006A392B">
      <w:pPr>
        <w:rPr>
          <w:color w:val="000000"/>
        </w:rPr>
        <w:sectPr w:rsidR="006A392B" w:rsidRPr="006A392B" w:rsidSect="006A392B">
          <w:type w:val="continuous"/>
          <w:pgSz w:w="12240" w:h="15840" w:code="1"/>
          <w:pgMar w:top="1440" w:right="1440" w:bottom="1440" w:left="1440" w:header="720" w:footer="720" w:gutter="0"/>
          <w:cols w:space="720"/>
          <w:titlePg/>
          <w:docGrid w:linePitch="360"/>
        </w:sectPr>
      </w:pPr>
    </w:p>
    <w:p w14:paraId="094A947D" w14:textId="77777777" w:rsidR="006A392B" w:rsidRPr="00310984" w:rsidRDefault="006A392B" w:rsidP="006A392B">
      <w:pPr>
        <w:jc w:val="center"/>
      </w:pPr>
      <w:r w:rsidRPr="00310984">
        <w:lastRenderedPageBreak/>
        <w:t>Abstract</w:t>
      </w:r>
    </w:p>
    <w:p w14:paraId="473E392B" w14:textId="766E491F" w:rsidR="006A392B" w:rsidRDefault="006A392B" w:rsidP="006A392B">
      <w:pPr>
        <w:tabs>
          <w:tab w:val="center" w:pos="4680"/>
        </w:tabs>
        <w:sectPr w:rsidR="006A392B" w:rsidSect="006A392B">
          <w:headerReference w:type="first" r:id="rId9"/>
          <w:pgSz w:w="12240" w:h="15840" w:code="1"/>
          <w:pgMar w:top="1440" w:right="1440" w:bottom="1440" w:left="1440" w:header="720" w:footer="720" w:gutter="0"/>
          <w:pgNumType w:start="1"/>
          <w:cols w:space="720"/>
          <w:docGrid w:linePitch="360"/>
        </w:sectPr>
      </w:pPr>
    </w:p>
    <w:p w14:paraId="1011552C" w14:textId="77777777" w:rsidR="006A392B" w:rsidRPr="00E07656" w:rsidRDefault="006A392B" w:rsidP="006A392B">
      <w:pPr>
        <w:rPr>
          <w:bCs/>
        </w:rPr>
      </w:pPr>
      <w:r w:rsidRPr="00E07656">
        <w:rPr>
          <w:bCs/>
        </w:rPr>
        <w:t>Few studies on emotional support have investigated mixed messages—instances when emotional support messages contain both positive and negative statements. Although researchers have recognized that mixed messages occur, most supportive communication research has ignored these ambivalent messages. We contend based on the negativity bias that</w:t>
      </w:r>
      <w:r>
        <w:rPr>
          <w:bCs/>
        </w:rPr>
        <w:t xml:space="preserve"> the more negative statements that occur in an emotional support message, the less effective the message is</w:t>
      </w:r>
      <w:r w:rsidRPr="00E07656">
        <w:rPr>
          <w:bCs/>
        </w:rPr>
        <w:t>. To test this possibility, we presented cancer patients (</w:t>
      </w:r>
      <w:r w:rsidRPr="00E07656">
        <w:rPr>
          <w:bCs/>
          <w:i/>
          <w:iCs/>
        </w:rPr>
        <w:t>N</w:t>
      </w:r>
      <w:r w:rsidRPr="00E07656">
        <w:rPr>
          <w:bCs/>
        </w:rPr>
        <w:t xml:space="preserve"> = 417) with messages that consisted of 0%, 20%, 40%, 60%, or 80% negative statements. Patients rated the messages on five variables: message effectiveness, affective improvement, supporter competence, likelihood to seek future support, and being better off if the supporter had said nothing. A significant positive linear trend occurred for all five variables. The results suggest that the presence and amount of negative statements within an emotional support message has a considerable influence on the recipient’s perception of the message and supporter. From a practical standpoint, the results suggest that cancer patients’ supporters should act cautiously when communicating negative statements within supportive messages, as even a brief negative statement may cause irreparable damage to the overall quality of a support message.</w:t>
      </w:r>
    </w:p>
    <w:p w14:paraId="03FD4231" w14:textId="77777777" w:rsidR="006A392B" w:rsidRPr="00E07656" w:rsidRDefault="006A392B" w:rsidP="006A392B">
      <w:pPr>
        <w:rPr>
          <w:bCs/>
        </w:rPr>
      </w:pPr>
      <w:r w:rsidRPr="00E07656">
        <w:rPr>
          <w:bCs/>
        </w:rPr>
        <w:tab/>
      </w:r>
      <w:r w:rsidRPr="00E07656">
        <w:rPr>
          <w:bCs/>
          <w:i/>
          <w:iCs/>
        </w:rPr>
        <w:t xml:space="preserve">Keywords: </w:t>
      </w:r>
      <w:r w:rsidRPr="00E07656">
        <w:rPr>
          <w:bCs/>
        </w:rPr>
        <w:t>emotional support, mixed messages, verbal person-centeredness, cancer, social support</w:t>
      </w:r>
    </w:p>
    <w:p w14:paraId="67372442" w14:textId="5FDC6850" w:rsidR="006A392B" w:rsidRPr="006A392B" w:rsidRDefault="006A392B" w:rsidP="006A392B">
      <w:pPr>
        <w:tabs>
          <w:tab w:val="center" w:pos="4680"/>
        </w:tabs>
        <w:sectPr w:rsidR="006A392B" w:rsidRPr="006A392B" w:rsidSect="006A392B">
          <w:type w:val="continuous"/>
          <w:pgSz w:w="12240" w:h="15840" w:code="1"/>
          <w:pgMar w:top="1440" w:right="1440" w:bottom="1440" w:left="1440" w:header="720" w:footer="720" w:gutter="0"/>
          <w:pgNumType w:start="1"/>
          <w:cols w:space="720"/>
          <w:docGrid w:linePitch="360"/>
        </w:sectPr>
      </w:pPr>
    </w:p>
    <w:p w14:paraId="6C036312" w14:textId="405E9C79" w:rsidR="00C35D02" w:rsidRPr="006A392B" w:rsidRDefault="00C35D02" w:rsidP="006A392B">
      <w:pPr>
        <w:jc w:val="center"/>
        <w:rPr>
          <w:rFonts w:eastAsia="Arial"/>
          <w:b/>
          <w:lang w:val="en"/>
        </w:rPr>
      </w:pPr>
      <w:r w:rsidRPr="00E07656">
        <w:rPr>
          <w:b/>
        </w:rPr>
        <w:lastRenderedPageBreak/>
        <w:t xml:space="preserve">Mixed Messages: II. Outcomes Associated </w:t>
      </w:r>
      <w:r w:rsidR="00143A4E" w:rsidRPr="00E07656">
        <w:rPr>
          <w:b/>
        </w:rPr>
        <w:t>with the</w:t>
      </w:r>
      <w:r w:rsidRPr="00E07656">
        <w:rPr>
          <w:b/>
        </w:rPr>
        <w:t xml:space="preserve"> Proportion and Placement of</w:t>
      </w:r>
    </w:p>
    <w:p w14:paraId="58FC912A" w14:textId="0819EB13" w:rsidR="00C35D02" w:rsidRPr="00E07656" w:rsidRDefault="00C35D02" w:rsidP="00C35D02">
      <w:pPr>
        <w:pStyle w:val="ListParagraph"/>
        <w:spacing w:line="480" w:lineRule="auto"/>
        <w:ind w:left="0"/>
        <w:jc w:val="center"/>
        <w:rPr>
          <w:rFonts w:ascii="Times New Roman" w:hAnsi="Times New Roman" w:cs="Times New Roman"/>
          <w:b/>
          <w:sz w:val="24"/>
          <w:szCs w:val="24"/>
        </w:rPr>
      </w:pPr>
      <w:r w:rsidRPr="00E07656">
        <w:rPr>
          <w:rFonts w:ascii="Times New Roman" w:hAnsi="Times New Roman" w:cs="Times New Roman"/>
          <w:b/>
          <w:sz w:val="24"/>
          <w:szCs w:val="24"/>
        </w:rPr>
        <w:t>Negative Statements in Support</w:t>
      </w:r>
      <w:r w:rsidR="00143A4E" w:rsidRPr="00E07656">
        <w:rPr>
          <w:rFonts w:ascii="Times New Roman" w:hAnsi="Times New Roman" w:cs="Times New Roman"/>
          <w:b/>
          <w:sz w:val="24"/>
          <w:szCs w:val="24"/>
        </w:rPr>
        <w:t>ive</w:t>
      </w:r>
      <w:r w:rsidRPr="00E07656">
        <w:rPr>
          <w:rFonts w:ascii="Times New Roman" w:hAnsi="Times New Roman" w:cs="Times New Roman"/>
          <w:b/>
          <w:sz w:val="24"/>
          <w:szCs w:val="24"/>
        </w:rPr>
        <w:t xml:space="preserve"> Messages</w:t>
      </w:r>
    </w:p>
    <w:p w14:paraId="611EB8B1" w14:textId="7FB3ACCA" w:rsidR="0004795C" w:rsidRPr="00E07656" w:rsidRDefault="00143A4E" w:rsidP="006B346E">
      <w:pPr>
        <w:pStyle w:val="ListParagraph"/>
        <w:spacing w:line="480" w:lineRule="auto"/>
        <w:ind w:left="0"/>
        <w:rPr>
          <w:rFonts w:ascii="Times New Roman" w:hAnsi="Times New Roman" w:cs="Times New Roman"/>
          <w:sz w:val="24"/>
          <w:szCs w:val="24"/>
        </w:rPr>
      </w:pPr>
      <w:r w:rsidRPr="00E07656">
        <w:rPr>
          <w:rFonts w:ascii="Times New Roman" w:hAnsi="Times New Roman" w:cs="Times New Roman"/>
          <w:sz w:val="24"/>
          <w:szCs w:val="24"/>
        </w:rPr>
        <w:tab/>
        <w:t xml:space="preserve">Social support research has consistently documented the efficacy of supportive messages </w:t>
      </w:r>
      <w:r w:rsidR="0077483C" w:rsidRPr="00E07656">
        <w:rPr>
          <w:rFonts w:ascii="Times New Roman" w:hAnsi="Times New Roman" w:cs="Times New Roman"/>
          <w:sz w:val="24"/>
          <w:szCs w:val="24"/>
        </w:rPr>
        <w:t>in cultivating</w:t>
      </w:r>
      <w:r w:rsidRPr="00E07656">
        <w:rPr>
          <w:rFonts w:ascii="Times New Roman" w:hAnsi="Times New Roman" w:cs="Times New Roman"/>
          <w:sz w:val="24"/>
          <w:szCs w:val="24"/>
        </w:rPr>
        <w:t xml:space="preserve"> positive personal and relational outcomes for recipients under duress. </w:t>
      </w:r>
      <w:r w:rsidR="0004795C" w:rsidRPr="00E07656">
        <w:rPr>
          <w:rFonts w:ascii="Times New Roman" w:hAnsi="Times New Roman" w:cs="Times New Roman"/>
          <w:sz w:val="24"/>
          <w:szCs w:val="24"/>
        </w:rPr>
        <w:t>Having access to adequate</w:t>
      </w:r>
      <w:r w:rsidRPr="00E07656">
        <w:rPr>
          <w:rFonts w:ascii="Times New Roman" w:hAnsi="Times New Roman" w:cs="Times New Roman"/>
          <w:sz w:val="24"/>
          <w:szCs w:val="24"/>
        </w:rPr>
        <w:t xml:space="preserve"> support has been associ</w:t>
      </w:r>
      <w:r w:rsidR="004F4EB8" w:rsidRPr="00E07656">
        <w:rPr>
          <w:rFonts w:ascii="Times New Roman" w:hAnsi="Times New Roman" w:cs="Times New Roman"/>
          <w:sz w:val="24"/>
          <w:szCs w:val="24"/>
        </w:rPr>
        <w:t xml:space="preserve">ated with </w:t>
      </w:r>
      <w:r w:rsidR="00650D9F" w:rsidRPr="00E07656">
        <w:rPr>
          <w:rFonts w:ascii="Times New Roman" w:hAnsi="Times New Roman" w:cs="Times New Roman"/>
          <w:sz w:val="24"/>
          <w:szCs w:val="24"/>
        </w:rPr>
        <w:t xml:space="preserve">benefits </w:t>
      </w:r>
      <w:r w:rsidR="004F4EB8" w:rsidRPr="00E07656">
        <w:rPr>
          <w:rFonts w:ascii="Times New Roman" w:hAnsi="Times New Roman" w:cs="Times New Roman"/>
          <w:sz w:val="24"/>
          <w:szCs w:val="24"/>
        </w:rPr>
        <w:t>ranging from greater psychological adjustment to decrease</w:t>
      </w:r>
      <w:r w:rsidR="001C20B3" w:rsidRPr="00E07656">
        <w:rPr>
          <w:rFonts w:ascii="Times New Roman" w:hAnsi="Times New Roman" w:cs="Times New Roman"/>
          <w:sz w:val="24"/>
          <w:szCs w:val="24"/>
        </w:rPr>
        <w:t>s</w:t>
      </w:r>
      <w:r w:rsidR="004F4EB8" w:rsidRPr="00E07656">
        <w:rPr>
          <w:rFonts w:ascii="Times New Roman" w:hAnsi="Times New Roman" w:cs="Times New Roman"/>
          <w:sz w:val="24"/>
          <w:szCs w:val="24"/>
        </w:rPr>
        <w:t xml:space="preserve"> in overall morbidity and </w:t>
      </w:r>
      <w:r w:rsidR="00650D9F" w:rsidRPr="00E07656">
        <w:rPr>
          <w:rFonts w:ascii="Times New Roman" w:hAnsi="Times New Roman" w:cs="Times New Roman"/>
          <w:sz w:val="24"/>
          <w:szCs w:val="24"/>
        </w:rPr>
        <w:t xml:space="preserve">premature </w:t>
      </w:r>
      <w:r w:rsidR="004F4EB8" w:rsidRPr="00E07656">
        <w:rPr>
          <w:rFonts w:ascii="Times New Roman" w:hAnsi="Times New Roman" w:cs="Times New Roman"/>
          <w:sz w:val="24"/>
          <w:szCs w:val="24"/>
        </w:rPr>
        <w:t>mortality (Co</w:t>
      </w:r>
      <w:r w:rsidR="007A1A58" w:rsidRPr="00E07656">
        <w:rPr>
          <w:rFonts w:ascii="Times New Roman" w:hAnsi="Times New Roman" w:cs="Times New Roman"/>
          <w:sz w:val="24"/>
          <w:szCs w:val="24"/>
        </w:rPr>
        <w:t>hen</w:t>
      </w:r>
      <w:r w:rsidR="00C879FF" w:rsidRPr="00E07656">
        <w:rPr>
          <w:rFonts w:ascii="Times New Roman" w:hAnsi="Times New Roman" w:cs="Times New Roman"/>
          <w:sz w:val="24"/>
          <w:szCs w:val="24"/>
        </w:rPr>
        <w:t xml:space="preserve"> et al., </w:t>
      </w:r>
      <w:r w:rsidR="007A1A58" w:rsidRPr="00E07656">
        <w:rPr>
          <w:rFonts w:ascii="Times New Roman" w:hAnsi="Times New Roman" w:cs="Times New Roman"/>
          <w:sz w:val="24"/>
          <w:szCs w:val="24"/>
        </w:rPr>
        <w:t>2000</w:t>
      </w:r>
      <w:r w:rsidR="004F4EB8" w:rsidRPr="00E07656">
        <w:rPr>
          <w:rFonts w:ascii="Times New Roman" w:hAnsi="Times New Roman" w:cs="Times New Roman"/>
          <w:sz w:val="24"/>
          <w:szCs w:val="24"/>
        </w:rPr>
        <w:t xml:space="preserve">; </w:t>
      </w:r>
      <w:r w:rsidR="00B92765" w:rsidRPr="00E07656">
        <w:rPr>
          <w:rFonts w:ascii="Times New Roman" w:hAnsi="Times New Roman" w:cs="Times New Roman"/>
          <w:sz w:val="24"/>
          <w:szCs w:val="24"/>
        </w:rPr>
        <w:t>Holt-Lunstad</w:t>
      </w:r>
      <w:r w:rsidR="00C879FF" w:rsidRPr="00E07656">
        <w:rPr>
          <w:rFonts w:ascii="Times New Roman" w:hAnsi="Times New Roman" w:cs="Times New Roman"/>
          <w:sz w:val="24"/>
          <w:szCs w:val="24"/>
        </w:rPr>
        <w:t xml:space="preserve"> et al.,</w:t>
      </w:r>
      <w:r w:rsidR="00B92765" w:rsidRPr="00E07656">
        <w:rPr>
          <w:rFonts w:ascii="Times New Roman" w:hAnsi="Times New Roman" w:cs="Times New Roman"/>
          <w:sz w:val="24"/>
          <w:szCs w:val="24"/>
        </w:rPr>
        <w:t xml:space="preserve"> 2017</w:t>
      </w:r>
      <w:r w:rsidR="000F6858" w:rsidRPr="00E07656">
        <w:rPr>
          <w:rFonts w:ascii="Times New Roman" w:hAnsi="Times New Roman" w:cs="Times New Roman"/>
          <w:sz w:val="24"/>
          <w:szCs w:val="24"/>
        </w:rPr>
        <w:t>)</w:t>
      </w:r>
      <w:r w:rsidR="004F4EB8" w:rsidRPr="00E07656">
        <w:rPr>
          <w:rFonts w:ascii="Times New Roman" w:hAnsi="Times New Roman" w:cs="Times New Roman"/>
          <w:sz w:val="24"/>
          <w:szCs w:val="24"/>
        </w:rPr>
        <w:t>.</w:t>
      </w:r>
      <w:r w:rsidR="00CC3481" w:rsidRPr="00E07656">
        <w:rPr>
          <w:rFonts w:ascii="Times New Roman" w:hAnsi="Times New Roman" w:cs="Times New Roman"/>
          <w:sz w:val="24"/>
          <w:szCs w:val="24"/>
        </w:rPr>
        <w:t xml:space="preserve"> It is clear that, </w:t>
      </w:r>
      <w:r w:rsidRPr="00E07656">
        <w:rPr>
          <w:rFonts w:ascii="Times New Roman" w:hAnsi="Times New Roman" w:cs="Times New Roman"/>
          <w:sz w:val="24"/>
          <w:szCs w:val="24"/>
        </w:rPr>
        <w:t xml:space="preserve">when expressed effectively, </w:t>
      </w:r>
      <w:r w:rsidR="00CC3481" w:rsidRPr="00E07656">
        <w:rPr>
          <w:rFonts w:ascii="Times New Roman" w:hAnsi="Times New Roman" w:cs="Times New Roman"/>
          <w:sz w:val="24"/>
          <w:szCs w:val="24"/>
        </w:rPr>
        <w:t xml:space="preserve">social support </w:t>
      </w:r>
      <w:r w:rsidR="00C317C5" w:rsidRPr="00E07656">
        <w:rPr>
          <w:rFonts w:ascii="Times New Roman" w:hAnsi="Times New Roman" w:cs="Times New Roman"/>
          <w:sz w:val="24"/>
          <w:szCs w:val="24"/>
        </w:rPr>
        <w:t>often</w:t>
      </w:r>
      <w:r w:rsidRPr="00E07656">
        <w:rPr>
          <w:rFonts w:ascii="Times New Roman" w:hAnsi="Times New Roman" w:cs="Times New Roman"/>
          <w:sz w:val="24"/>
          <w:szCs w:val="24"/>
        </w:rPr>
        <w:t xml:space="preserve"> improve</w:t>
      </w:r>
      <w:r w:rsidR="00C317C5" w:rsidRPr="00E07656">
        <w:rPr>
          <w:rFonts w:ascii="Times New Roman" w:hAnsi="Times New Roman" w:cs="Times New Roman"/>
          <w:sz w:val="24"/>
          <w:szCs w:val="24"/>
        </w:rPr>
        <w:t>s</w:t>
      </w:r>
      <w:r w:rsidRPr="00E07656">
        <w:rPr>
          <w:rFonts w:ascii="Times New Roman" w:hAnsi="Times New Roman" w:cs="Times New Roman"/>
          <w:sz w:val="24"/>
          <w:szCs w:val="24"/>
        </w:rPr>
        <w:t xml:space="preserve"> individuals’</w:t>
      </w:r>
      <w:r w:rsidR="00A677A4" w:rsidRPr="00E07656">
        <w:rPr>
          <w:rFonts w:ascii="Times New Roman" w:hAnsi="Times New Roman" w:cs="Times New Roman"/>
          <w:sz w:val="24"/>
          <w:szCs w:val="24"/>
        </w:rPr>
        <w:t xml:space="preserve"> personal and social lives, but this effect </w:t>
      </w:r>
      <w:r w:rsidR="00AE2A6A" w:rsidRPr="00E07656">
        <w:rPr>
          <w:rFonts w:ascii="Times New Roman" w:hAnsi="Times New Roman" w:cs="Times New Roman"/>
          <w:sz w:val="24"/>
          <w:szCs w:val="24"/>
        </w:rPr>
        <w:t xml:space="preserve">is particularly important </w:t>
      </w:r>
      <w:r w:rsidR="00650D9F" w:rsidRPr="00E07656">
        <w:rPr>
          <w:rFonts w:ascii="Times New Roman" w:hAnsi="Times New Roman" w:cs="Times New Roman"/>
          <w:sz w:val="24"/>
          <w:szCs w:val="24"/>
        </w:rPr>
        <w:t>when</w:t>
      </w:r>
      <w:r w:rsidR="00A677A4" w:rsidRPr="00E07656">
        <w:rPr>
          <w:rFonts w:ascii="Times New Roman" w:hAnsi="Times New Roman" w:cs="Times New Roman"/>
          <w:sz w:val="24"/>
          <w:szCs w:val="24"/>
        </w:rPr>
        <w:t xml:space="preserve"> a support recipient’s health is at stake</w:t>
      </w:r>
      <w:r w:rsidR="00AE2A6A" w:rsidRPr="00E07656">
        <w:rPr>
          <w:rFonts w:ascii="Times New Roman" w:hAnsi="Times New Roman" w:cs="Times New Roman"/>
          <w:sz w:val="24"/>
          <w:szCs w:val="24"/>
        </w:rPr>
        <w:t xml:space="preserve"> (</w:t>
      </w:r>
      <w:r w:rsidR="00C879FF" w:rsidRPr="00E07656">
        <w:rPr>
          <w:rFonts w:ascii="Times New Roman" w:hAnsi="Times New Roman" w:cs="Times New Roman"/>
          <w:sz w:val="24"/>
          <w:szCs w:val="24"/>
        </w:rPr>
        <w:t>Robinson et al., 2019; Tian et al., 2019</w:t>
      </w:r>
      <w:r w:rsidR="00AE2A6A" w:rsidRPr="00E07656">
        <w:rPr>
          <w:rFonts w:ascii="Times New Roman" w:hAnsi="Times New Roman" w:cs="Times New Roman"/>
          <w:sz w:val="24"/>
          <w:szCs w:val="24"/>
        </w:rPr>
        <w:t>).</w:t>
      </w:r>
      <w:r w:rsidR="001C5811" w:rsidRPr="00E07656">
        <w:rPr>
          <w:rFonts w:ascii="Times New Roman" w:hAnsi="Times New Roman" w:cs="Times New Roman"/>
          <w:sz w:val="24"/>
          <w:szCs w:val="24"/>
        </w:rPr>
        <w:t xml:space="preserve"> </w:t>
      </w:r>
    </w:p>
    <w:p w14:paraId="084D375E" w14:textId="70EE4F13" w:rsidR="00613EB7" w:rsidRPr="00E07656" w:rsidRDefault="0004795C" w:rsidP="006B346E">
      <w:pPr>
        <w:pStyle w:val="ListParagraph"/>
        <w:spacing w:line="480" w:lineRule="auto"/>
        <w:ind w:left="0"/>
        <w:rPr>
          <w:rFonts w:ascii="Times New Roman" w:hAnsi="Times New Roman" w:cs="Times New Roman"/>
          <w:sz w:val="24"/>
          <w:szCs w:val="24"/>
        </w:rPr>
      </w:pPr>
      <w:r w:rsidRPr="00E07656">
        <w:rPr>
          <w:rFonts w:ascii="Times New Roman" w:hAnsi="Times New Roman" w:cs="Times New Roman"/>
          <w:sz w:val="24"/>
          <w:szCs w:val="24"/>
        </w:rPr>
        <w:tab/>
      </w:r>
      <w:r w:rsidR="001C5811" w:rsidRPr="00E07656">
        <w:rPr>
          <w:rFonts w:ascii="Times New Roman" w:hAnsi="Times New Roman" w:cs="Times New Roman"/>
          <w:sz w:val="24"/>
          <w:szCs w:val="24"/>
        </w:rPr>
        <w:t xml:space="preserve">Research on </w:t>
      </w:r>
      <w:r w:rsidR="00DE40FC" w:rsidRPr="00E07656">
        <w:rPr>
          <w:rFonts w:ascii="Times New Roman" w:hAnsi="Times New Roman" w:cs="Times New Roman"/>
          <w:sz w:val="24"/>
          <w:szCs w:val="24"/>
        </w:rPr>
        <w:t xml:space="preserve">social support in the </w:t>
      </w:r>
      <w:r w:rsidR="001C5811" w:rsidRPr="00E07656">
        <w:rPr>
          <w:rFonts w:ascii="Times New Roman" w:hAnsi="Times New Roman" w:cs="Times New Roman"/>
          <w:sz w:val="24"/>
          <w:szCs w:val="24"/>
        </w:rPr>
        <w:t xml:space="preserve">cancer </w:t>
      </w:r>
      <w:r w:rsidR="00DE40FC" w:rsidRPr="00E07656">
        <w:rPr>
          <w:rFonts w:ascii="Times New Roman" w:hAnsi="Times New Roman" w:cs="Times New Roman"/>
          <w:sz w:val="24"/>
          <w:szCs w:val="24"/>
        </w:rPr>
        <w:t>context</w:t>
      </w:r>
      <w:r w:rsidR="001C5811" w:rsidRPr="00E07656">
        <w:rPr>
          <w:rFonts w:ascii="Times New Roman" w:hAnsi="Times New Roman" w:cs="Times New Roman"/>
          <w:sz w:val="24"/>
          <w:szCs w:val="24"/>
        </w:rPr>
        <w:t>, for instance, finds that effective social support can lead to improved health behavior, reductions in inflammation, and improved coping and adaptation, among other outcomes (</w:t>
      </w:r>
      <w:r w:rsidR="00C879FF" w:rsidRPr="00E07656">
        <w:rPr>
          <w:rFonts w:ascii="Times New Roman" w:hAnsi="Times New Roman" w:cs="Times New Roman"/>
          <w:sz w:val="24"/>
          <w:szCs w:val="24"/>
        </w:rPr>
        <w:t>Gonzal</w:t>
      </w:r>
      <w:r w:rsidR="000E2E6E">
        <w:rPr>
          <w:rFonts w:ascii="Times New Roman" w:hAnsi="Times New Roman" w:cs="Times New Roman"/>
          <w:sz w:val="24"/>
          <w:szCs w:val="24"/>
        </w:rPr>
        <w:t>ez-Saenz de Tejada et al., 2016</w:t>
      </w:r>
      <w:r w:rsidR="001C5811" w:rsidRPr="00E07656">
        <w:rPr>
          <w:rFonts w:ascii="Times New Roman" w:hAnsi="Times New Roman" w:cs="Times New Roman"/>
          <w:sz w:val="24"/>
          <w:szCs w:val="24"/>
        </w:rPr>
        <w:t>; Reblin &amp; Uchino, 2008).</w:t>
      </w:r>
      <w:r w:rsidR="00DE40FC" w:rsidRPr="00E07656">
        <w:rPr>
          <w:rFonts w:ascii="Times New Roman" w:hAnsi="Times New Roman" w:cs="Times New Roman"/>
          <w:sz w:val="24"/>
          <w:szCs w:val="24"/>
        </w:rPr>
        <w:t xml:space="preserve"> Although social support for cancer patients can occur in various forms (see Cutrona and Suhr, 1992), multiple studies have shown that cancer patients find e</w:t>
      </w:r>
      <w:r w:rsidR="00912FF1" w:rsidRPr="00E07656">
        <w:rPr>
          <w:rFonts w:ascii="Times New Roman" w:hAnsi="Times New Roman" w:cs="Times New Roman"/>
          <w:sz w:val="24"/>
          <w:szCs w:val="24"/>
        </w:rPr>
        <w:t>motional support</w:t>
      </w:r>
      <w:r w:rsidR="00DE40FC" w:rsidRPr="00E07656">
        <w:rPr>
          <w:rFonts w:ascii="Times New Roman" w:hAnsi="Times New Roman" w:cs="Times New Roman"/>
          <w:sz w:val="24"/>
          <w:szCs w:val="24"/>
        </w:rPr>
        <w:t xml:space="preserve"> messages in particular</w:t>
      </w:r>
      <w:r w:rsidR="00912FF1" w:rsidRPr="00E07656">
        <w:rPr>
          <w:rFonts w:ascii="Times New Roman" w:hAnsi="Times New Roman" w:cs="Times New Roman"/>
          <w:sz w:val="24"/>
          <w:szCs w:val="24"/>
        </w:rPr>
        <w:t xml:space="preserve"> </w:t>
      </w:r>
      <w:r w:rsidR="00DE40FC" w:rsidRPr="00E07656">
        <w:rPr>
          <w:rFonts w:ascii="Times New Roman" w:hAnsi="Times New Roman" w:cs="Times New Roman"/>
          <w:sz w:val="24"/>
          <w:szCs w:val="24"/>
        </w:rPr>
        <w:t>to be more helpful or encouraging than tangible, informational, or instrumental support (</w:t>
      </w:r>
      <w:proofErr w:type="spellStart"/>
      <w:r w:rsidR="00DE40FC" w:rsidRPr="00E07656">
        <w:rPr>
          <w:rFonts w:ascii="Times New Roman" w:hAnsi="Times New Roman" w:cs="Times New Roman"/>
          <w:sz w:val="24"/>
          <w:szCs w:val="24"/>
        </w:rPr>
        <w:t>Chesler</w:t>
      </w:r>
      <w:proofErr w:type="spellEnd"/>
      <w:r w:rsidR="00DE40FC" w:rsidRPr="00E07656">
        <w:rPr>
          <w:rFonts w:ascii="Times New Roman" w:hAnsi="Times New Roman" w:cs="Times New Roman"/>
          <w:sz w:val="24"/>
          <w:szCs w:val="24"/>
        </w:rPr>
        <w:t xml:space="preserve"> &amp; </w:t>
      </w:r>
      <w:proofErr w:type="spellStart"/>
      <w:r w:rsidR="00DE40FC" w:rsidRPr="00E07656">
        <w:rPr>
          <w:rFonts w:ascii="Times New Roman" w:hAnsi="Times New Roman" w:cs="Times New Roman"/>
          <w:sz w:val="24"/>
          <w:szCs w:val="24"/>
        </w:rPr>
        <w:t>Barbarin</w:t>
      </w:r>
      <w:proofErr w:type="spellEnd"/>
      <w:r w:rsidR="00DE40FC" w:rsidRPr="00E07656">
        <w:rPr>
          <w:rFonts w:ascii="Times New Roman" w:hAnsi="Times New Roman" w:cs="Times New Roman"/>
          <w:sz w:val="24"/>
          <w:szCs w:val="24"/>
        </w:rPr>
        <w:t xml:space="preserve">, 1984; Dakof &amp; Taylor, 1990; Dunkel-Schetter, 1984; </w:t>
      </w:r>
      <w:proofErr w:type="spellStart"/>
      <w:r w:rsidR="00DE40FC" w:rsidRPr="00E07656">
        <w:rPr>
          <w:rFonts w:ascii="Times New Roman" w:hAnsi="Times New Roman" w:cs="Times New Roman"/>
          <w:sz w:val="24"/>
          <w:szCs w:val="24"/>
        </w:rPr>
        <w:t>Trobst</w:t>
      </w:r>
      <w:proofErr w:type="spellEnd"/>
      <w:r w:rsidR="00DE40FC" w:rsidRPr="00E07656">
        <w:rPr>
          <w:rFonts w:ascii="Times New Roman" w:hAnsi="Times New Roman" w:cs="Times New Roman"/>
          <w:sz w:val="24"/>
          <w:szCs w:val="24"/>
        </w:rPr>
        <w:t>, 2000).</w:t>
      </w:r>
    </w:p>
    <w:p w14:paraId="6142B7E7" w14:textId="39B9E00B" w:rsidR="00D031EA" w:rsidRPr="00E07656" w:rsidRDefault="00A677A4" w:rsidP="00CA2015">
      <w:pPr>
        <w:pStyle w:val="ListParagraph"/>
        <w:spacing w:line="480" w:lineRule="auto"/>
        <w:ind w:left="0" w:firstLine="720"/>
        <w:rPr>
          <w:rFonts w:ascii="Times New Roman" w:hAnsi="Times New Roman" w:cs="Times New Roman"/>
          <w:color w:val="222222"/>
          <w:sz w:val="24"/>
          <w:szCs w:val="24"/>
          <w:shd w:val="clear" w:color="auto" w:fill="FFFFFF"/>
        </w:rPr>
      </w:pPr>
      <w:r w:rsidRPr="00E07656">
        <w:rPr>
          <w:rFonts w:ascii="Times New Roman" w:hAnsi="Times New Roman" w:cs="Times New Roman"/>
          <w:sz w:val="24"/>
          <w:szCs w:val="24"/>
        </w:rPr>
        <w:t>Nevertheless, support providers do not always co</w:t>
      </w:r>
      <w:r w:rsidR="009B554A" w:rsidRPr="00E07656">
        <w:rPr>
          <w:rFonts w:ascii="Times New Roman" w:hAnsi="Times New Roman" w:cs="Times New Roman"/>
          <w:sz w:val="24"/>
          <w:szCs w:val="24"/>
        </w:rPr>
        <w:t xml:space="preserve">mmunicate </w:t>
      </w:r>
      <w:r w:rsidR="007D4929" w:rsidRPr="00E07656">
        <w:rPr>
          <w:rFonts w:ascii="Times New Roman" w:hAnsi="Times New Roman" w:cs="Times New Roman"/>
          <w:sz w:val="24"/>
          <w:szCs w:val="24"/>
        </w:rPr>
        <w:t xml:space="preserve">emotional </w:t>
      </w:r>
      <w:r w:rsidR="009B554A" w:rsidRPr="00E07656">
        <w:rPr>
          <w:rFonts w:ascii="Times New Roman" w:hAnsi="Times New Roman" w:cs="Times New Roman"/>
          <w:sz w:val="24"/>
          <w:szCs w:val="24"/>
        </w:rPr>
        <w:t>support effectively</w:t>
      </w:r>
      <w:r w:rsidR="00C317C5" w:rsidRPr="00E07656">
        <w:rPr>
          <w:rFonts w:ascii="Times New Roman" w:hAnsi="Times New Roman" w:cs="Times New Roman"/>
          <w:sz w:val="24"/>
          <w:szCs w:val="24"/>
        </w:rPr>
        <w:t>,</w:t>
      </w:r>
      <w:r w:rsidRPr="00E07656">
        <w:rPr>
          <w:rFonts w:ascii="Times New Roman" w:hAnsi="Times New Roman" w:cs="Times New Roman"/>
          <w:sz w:val="24"/>
          <w:szCs w:val="24"/>
        </w:rPr>
        <w:t xml:space="preserve"> even when </w:t>
      </w:r>
      <w:r w:rsidR="00650D9F" w:rsidRPr="00E07656">
        <w:rPr>
          <w:rFonts w:ascii="Times New Roman" w:hAnsi="Times New Roman" w:cs="Times New Roman"/>
          <w:sz w:val="24"/>
          <w:szCs w:val="24"/>
        </w:rPr>
        <w:t>intending</w:t>
      </w:r>
      <w:r w:rsidRPr="00E07656">
        <w:rPr>
          <w:rFonts w:ascii="Times New Roman" w:hAnsi="Times New Roman" w:cs="Times New Roman"/>
          <w:sz w:val="24"/>
          <w:szCs w:val="24"/>
        </w:rPr>
        <w:t xml:space="preserve"> to do so. </w:t>
      </w:r>
      <w:r w:rsidR="00650D9F" w:rsidRPr="00E07656">
        <w:rPr>
          <w:rFonts w:ascii="Times New Roman" w:hAnsi="Times New Roman" w:cs="Times New Roman"/>
          <w:sz w:val="24"/>
          <w:szCs w:val="24"/>
        </w:rPr>
        <w:t xml:space="preserve">For example, individuals </w:t>
      </w:r>
      <w:r w:rsidRPr="00E07656">
        <w:rPr>
          <w:rFonts w:ascii="Times New Roman" w:hAnsi="Times New Roman" w:cs="Times New Roman"/>
          <w:sz w:val="24"/>
          <w:szCs w:val="24"/>
        </w:rPr>
        <w:t>may (in</w:t>
      </w:r>
      <w:proofErr w:type="gramStart"/>
      <w:r w:rsidRPr="00E07656">
        <w:rPr>
          <w:rFonts w:ascii="Times New Roman" w:hAnsi="Times New Roman" w:cs="Times New Roman"/>
          <w:sz w:val="24"/>
          <w:szCs w:val="24"/>
        </w:rPr>
        <w:t>)advertently</w:t>
      </w:r>
      <w:proofErr w:type="gramEnd"/>
      <w:r w:rsidRPr="00E07656">
        <w:rPr>
          <w:rFonts w:ascii="Times New Roman" w:hAnsi="Times New Roman" w:cs="Times New Roman"/>
          <w:sz w:val="24"/>
          <w:szCs w:val="24"/>
        </w:rPr>
        <w:t xml:space="preserve"> include statements of negativity or criticism in their</w:t>
      </w:r>
      <w:r w:rsidR="00D031EA" w:rsidRPr="00E07656">
        <w:rPr>
          <w:rFonts w:ascii="Times New Roman" w:hAnsi="Times New Roman" w:cs="Times New Roman"/>
          <w:sz w:val="24"/>
          <w:szCs w:val="24"/>
        </w:rPr>
        <w:t xml:space="preserve"> attempts</w:t>
      </w:r>
      <w:r w:rsidRPr="00E07656">
        <w:rPr>
          <w:rFonts w:ascii="Times New Roman" w:hAnsi="Times New Roman" w:cs="Times New Roman"/>
          <w:sz w:val="24"/>
          <w:szCs w:val="24"/>
        </w:rPr>
        <w:t xml:space="preserve"> </w:t>
      </w:r>
      <w:r w:rsidR="00650D9F" w:rsidRPr="00E07656">
        <w:rPr>
          <w:rFonts w:ascii="Times New Roman" w:hAnsi="Times New Roman" w:cs="Times New Roman"/>
          <w:sz w:val="24"/>
          <w:szCs w:val="24"/>
        </w:rPr>
        <w:t>to be</w:t>
      </w:r>
      <w:r w:rsidRPr="00E07656">
        <w:rPr>
          <w:rFonts w:ascii="Times New Roman" w:hAnsi="Times New Roman" w:cs="Times New Roman"/>
          <w:sz w:val="24"/>
          <w:szCs w:val="24"/>
        </w:rPr>
        <w:t xml:space="preserve"> supportive, and research </w:t>
      </w:r>
      <w:r w:rsidR="00A27137" w:rsidRPr="00E07656">
        <w:rPr>
          <w:rFonts w:ascii="Times New Roman" w:hAnsi="Times New Roman" w:cs="Times New Roman"/>
          <w:sz w:val="24"/>
          <w:szCs w:val="24"/>
        </w:rPr>
        <w:t xml:space="preserve">demonstrates </w:t>
      </w:r>
      <w:r w:rsidRPr="00E07656">
        <w:rPr>
          <w:rFonts w:ascii="Times New Roman" w:hAnsi="Times New Roman" w:cs="Times New Roman"/>
          <w:sz w:val="24"/>
          <w:szCs w:val="24"/>
        </w:rPr>
        <w:t>that the inclusio</w:t>
      </w:r>
      <w:r w:rsidR="00613EB7" w:rsidRPr="00E07656">
        <w:rPr>
          <w:rFonts w:ascii="Times New Roman" w:hAnsi="Times New Roman" w:cs="Times New Roman"/>
          <w:sz w:val="24"/>
          <w:szCs w:val="24"/>
        </w:rPr>
        <w:t xml:space="preserve">n of negativity </w:t>
      </w:r>
      <w:r w:rsidR="00650D9F" w:rsidRPr="00E07656">
        <w:rPr>
          <w:rFonts w:ascii="Times New Roman" w:hAnsi="Times New Roman" w:cs="Times New Roman"/>
          <w:sz w:val="24"/>
          <w:szCs w:val="24"/>
        </w:rPr>
        <w:t xml:space="preserve">affects </w:t>
      </w:r>
      <w:r w:rsidR="00613EB7" w:rsidRPr="00E07656">
        <w:rPr>
          <w:rFonts w:ascii="Times New Roman" w:hAnsi="Times New Roman" w:cs="Times New Roman"/>
          <w:sz w:val="24"/>
          <w:szCs w:val="24"/>
        </w:rPr>
        <w:t xml:space="preserve">recipient </w:t>
      </w:r>
      <w:r w:rsidRPr="00E07656">
        <w:rPr>
          <w:rFonts w:ascii="Times New Roman" w:hAnsi="Times New Roman" w:cs="Times New Roman"/>
          <w:sz w:val="24"/>
          <w:szCs w:val="24"/>
        </w:rPr>
        <w:t>perceptions</w:t>
      </w:r>
      <w:r w:rsidR="00CF6788" w:rsidRPr="00E07656">
        <w:rPr>
          <w:rFonts w:ascii="Times New Roman" w:hAnsi="Times New Roman" w:cs="Times New Roman"/>
          <w:sz w:val="24"/>
          <w:szCs w:val="24"/>
        </w:rPr>
        <w:t xml:space="preserve"> of an overall message</w:t>
      </w:r>
      <w:r w:rsidR="001C5811" w:rsidRPr="00E07656">
        <w:rPr>
          <w:rFonts w:ascii="Times New Roman" w:hAnsi="Times New Roman" w:cs="Times New Roman"/>
          <w:sz w:val="24"/>
          <w:szCs w:val="24"/>
        </w:rPr>
        <w:t xml:space="preserve">. More specifically, recent work finds that the presence of </w:t>
      </w:r>
      <w:r w:rsidR="00DF030C" w:rsidRPr="00E07656">
        <w:rPr>
          <w:rFonts w:ascii="Times New Roman" w:hAnsi="Times New Roman" w:cs="Times New Roman"/>
          <w:sz w:val="24"/>
          <w:szCs w:val="24"/>
        </w:rPr>
        <w:t xml:space="preserve">a brief </w:t>
      </w:r>
      <w:r w:rsidR="001C5811" w:rsidRPr="00E07656">
        <w:rPr>
          <w:rFonts w:ascii="Times New Roman" w:hAnsi="Times New Roman" w:cs="Times New Roman"/>
          <w:sz w:val="24"/>
          <w:szCs w:val="24"/>
        </w:rPr>
        <w:t xml:space="preserve">negative statement in a supportive </w:t>
      </w:r>
      <w:r w:rsidR="001C5811" w:rsidRPr="00E07656">
        <w:rPr>
          <w:rFonts w:ascii="Times New Roman" w:hAnsi="Times New Roman" w:cs="Times New Roman"/>
          <w:sz w:val="24"/>
          <w:szCs w:val="24"/>
        </w:rPr>
        <w:lastRenderedPageBreak/>
        <w:t>message has a negative effect on perceptions of message effectiveness and on perceptions of support provider competence</w:t>
      </w:r>
      <w:r w:rsidRPr="00E07656">
        <w:rPr>
          <w:rFonts w:ascii="Times New Roman" w:hAnsi="Times New Roman" w:cs="Times New Roman"/>
          <w:sz w:val="24"/>
          <w:szCs w:val="24"/>
        </w:rPr>
        <w:t xml:space="preserve"> (</w:t>
      </w:r>
      <w:r w:rsidRPr="00E07656">
        <w:rPr>
          <w:rFonts w:ascii="Times New Roman" w:hAnsi="Times New Roman" w:cs="Times New Roman"/>
          <w:bCs/>
          <w:color w:val="222222"/>
          <w:sz w:val="24"/>
          <w:szCs w:val="24"/>
          <w:shd w:val="clear" w:color="auto" w:fill="FFFFFF"/>
        </w:rPr>
        <w:t>Ray</w:t>
      </w:r>
      <w:r w:rsidR="00650D9F" w:rsidRPr="00E07656">
        <w:rPr>
          <w:rFonts w:ascii="Times New Roman" w:hAnsi="Times New Roman" w:cs="Times New Roman"/>
          <w:bCs/>
          <w:color w:val="222222"/>
          <w:sz w:val="24"/>
          <w:szCs w:val="24"/>
          <w:shd w:val="clear" w:color="auto" w:fill="FFFFFF"/>
        </w:rPr>
        <w:t xml:space="preserve"> </w:t>
      </w:r>
      <w:r w:rsidRPr="00E07656">
        <w:rPr>
          <w:rFonts w:ascii="Times New Roman" w:hAnsi="Times New Roman" w:cs="Times New Roman"/>
          <w:color w:val="222222"/>
          <w:sz w:val="24"/>
          <w:szCs w:val="24"/>
          <w:shd w:val="clear" w:color="auto" w:fill="FFFFFF"/>
        </w:rPr>
        <w:t xml:space="preserve">et al., </w:t>
      </w:r>
      <w:r w:rsidR="00C51AAA" w:rsidRPr="00E07656">
        <w:rPr>
          <w:rFonts w:ascii="Times New Roman" w:hAnsi="Times New Roman" w:cs="Times New Roman"/>
          <w:color w:val="222222"/>
          <w:sz w:val="24"/>
          <w:szCs w:val="24"/>
          <w:shd w:val="clear" w:color="auto" w:fill="FFFFFF"/>
        </w:rPr>
        <w:t>2019</w:t>
      </w:r>
      <w:r w:rsidRPr="00E07656">
        <w:rPr>
          <w:rFonts w:ascii="Times New Roman" w:hAnsi="Times New Roman" w:cs="Times New Roman"/>
          <w:color w:val="222222"/>
          <w:sz w:val="24"/>
          <w:szCs w:val="24"/>
          <w:shd w:val="clear" w:color="auto" w:fill="FFFFFF"/>
        </w:rPr>
        <w:t>).</w:t>
      </w:r>
      <w:r w:rsidR="00C317C5" w:rsidRPr="00E07656">
        <w:rPr>
          <w:rFonts w:ascii="Times New Roman" w:hAnsi="Times New Roman" w:cs="Times New Roman"/>
          <w:color w:val="222222"/>
          <w:sz w:val="24"/>
          <w:szCs w:val="24"/>
          <w:shd w:val="clear" w:color="auto" w:fill="FFFFFF"/>
        </w:rPr>
        <w:t xml:space="preserve"> </w:t>
      </w:r>
    </w:p>
    <w:p w14:paraId="617DBD44" w14:textId="782F6C85" w:rsidR="00EB4FC8" w:rsidRPr="00E07656" w:rsidRDefault="00613EB7" w:rsidP="00E07656">
      <w:pPr>
        <w:pStyle w:val="ListParagraph"/>
        <w:spacing w:line="480" w:lineRule="auto"/>
        <w:ind w:left="0" w:firstLine="720"/>
      </w:pPr>
      <w:proofErr w:type="gramStart"/>
      <w:r w:rsidRPr="00E07656">
        <w:rPr>
          <w:rFonts w:ascii="Times New Roman" w:hAnsi="Times New Roman" w:cs="Times New Roman"/>
          <w:color w:val="222222"/>
          <w:sz w:val="24"/>
          <w:szCs w:val="24"/>
          <w:shd w:val="clear" w:color="auto" w:fill="FFFFFF"/>
        </w:rPr>
        <w:t xml:space="preserve">Given the importance of effective </w:t>
      </w:r>
      <w:r w:rsidR="007D4929" w:rsidRPr="00E07656">
        <w:rPr>
          <w:rFonts w:ascii="Times New Roman" w:hAnsi="Times New Roman" w:cs="Times New Roman"/>
          <w:color w:val="222222"/>
          <w:sz w:val="24"/>
          <w:szCs w:val="24"/>
          <w:shd w:val="clear" w:color="auto" w:fill="FFFFFF"/>
        </w:rPr>
        <w:t>emotional</w:t>
      </w:r>
      <w:r w:rsidRPr="00E07656">
        <w:rPr>
          <w:rFonts w:ascii="Times New Roman" w:hAnsi="Times New Roman" w:cs="Times New Roman"/>
          <w:color w:val="222222"/>
          <w:sz w:val="24"/>
          <w:szCs w:val="24"/>
          <w:shd w:val="clear" w:color="auto" w:fill="FFFFFF"/>
        </w:rPr>
        <w:t xml:space="preserve"> support in cancer contexts, and recent work suggesting that negativity plays a key role in supportive outcomes, the goal of this study </w:t>
      </w:r>
      <w:r w:rsidR="0077483C" w:rsidRPr="00E07656">
        <w:rPr>
          <w:rFonts w:ascii="Times New Roman" w:hAnsi="Times New Roman" w:cs="Times New Roman"/>
          <w:color w:val="222222"/>
          <w:sz w:val="24"/>
          <w:szCs w:val="24"/>
          <w:shd w:val="clear" w:color="auto" w:fill="FFFFFF"/>
        </w:rPr>
        <w:t>wa</w:t>
      </w:r>
      <w:r w:rsidRPr="00E07656">
        <w:rPr>
          <w:rFonts w:ascii="Times New Roman" w:hAnsi="Times New Roman" w:cs="Times New Roman"/>
          <w:color w:val="222222"/>
          <w:sz w:val="24"/>
          <w:szCs w:val="24"/>
          <w:shd w:val="clear" w:color="auto" w:fill="FFFFFF"/>
        </w:rPr>
        <w:t xml:space="preserve">s to </w:t>
      </w:r>
      <w:r w:rsidR="00650D9F" w:rsidRPr="00E07656">
        <w:rPr>
          <w:rFonts w:ascii="Times New Roman" w:hAnsi="Times New Roman" w:cs="Times New Roman"/>
          <w:color w:val="222222"/>
          <w:sz w:val="24"/>
          <w:szCs w:val="24"/>
          <w:shd w:val="clear" w:color="auto" w:fill="FFFFFF"/>
        </w:rPr>
        <w:t>explore</w:t>
      </w:r>
      <w:r w:rsidR="004C67D5" w:rsidRPr="00E07656">
        <w:rPr>
          <w:rFonts w:ascii="Times New Roman" w:hAnsi="Times New Roman" w:cs="Times New Roman"/>
          <w:color w:val="222222"/>
          <w:sz w:val="24"/>
          <w:szCs w:val="24"/>
          <w:shd w:val="clear" w:color="auto" w:fill="FFFFFF"/>
        </w:rPr>
        <w:t xml:space="preserve"> how the </w:t>
      </w:r>
      <w:r w:rsidR="00C23947" w:rsidRPr="00E07656">
        <w:rPr>
          <w:rFonts w:ascii="Times New Roman" w:hAnsi="Times New Roman" w:cs="Times New Roman"/>
          <w:color w:val="222222"/>
          <w:sz w:val="24"/>
          <w:szCs w:val="24"/>
          <w:shd w:val="clear" w:color="auto" w:fill="FFFFFF"/>
        </w:rPr>
        <w:t>proportion</w:t>
      </w:r>
      <w:r w:rsidR="00650D9F" w:rsidRPr="00E07656">
        <w:rPr>
          <w:rFonts w:ascii="Times New Roman" w:hAnsi="Times New Roman" w:cs="Times New Roman"/>
          <w:color w:val="222222"/>
          <w:sz w:val="24"/>
          <w:szCs w:val="24"/>
          <w:shd w:val="clear" w:color="auto" w:fill="FFFFFF"/>
        </w:rPr>
        <w:t xml:space="preserve"> </w:t>
      </w:r>
      <w:r w:rsidR="004C67D5" w:rsidRPr="00E07656">
        <w:rPr>
          <w:rFonts w:ascii="Times New Roman" w:hAnsi="Times New Roman" w:cs="Times New Roman"/>
          <w:color w:val="222222"/>
          <w:sz w:val="24"/>
          <w:szCs w:val="24"/>
          <w:shd w:val="clear" w:color="auto" w:fill="FFFFFF"/>
        </w:rPr>
        <w:t xml:space="preserve">of negativity included in support messages </w:t>
      </w:r>
      <w:r w:rsidR="006B1231" w:rsidRPr="00E07656">
        <w:rPr>
          <w:rFonts w:ascii="Times New Roman" w:hAnsi="Times New Roman" w:cs="Times New Roman"/>
          <w:color w:val="222222"/>
          <w:sz w:val="24"/>
          <w:szCs w:val="24"/>
          <w:shd w:val="clear" w:color="auto" w:fill="FFFFFF"/>
        </w:rPr>
        <w:t>influence</w:t>
      </w:r>
      <w:r w:rsidR="0077483C" w:rsidRPr="00E07656">
        <w:rPr>
          <w:rFonts w:ascii="Times New Roman" w:hAnsi="Times New Roman" w:cs="Times New Roman"/>
          <w:color w:val="222222"/>
          <w:sz w:val="24"/>
          <w:szCs w:val="24"/>
          <w:shd w:val="clear" w:color="auto" w:fill="FFFFFF"/>
        </w:rPr>
        <w:t>d</w:t>
      </w:r>
      <w:r w:rsidR="006B1231" w:rsidRPr="00E07656">
        <w:rPr>
          <w:rFonts w:ascii="Times New Roman" w:hAnsi="Times New Roman" w:cs="Times New Roman"/>
          <w:color w:val="222222"/>
          <w:sz w:val="24"/>
          <w:szCs w:val="24"/>
          <w:shd w:val="clear" w:color="auto" w:fill="FFFFFF"/>
        </w:rPr>
        <w:t xml:space="preserve"> </w:t>
      </w:r>
      <w:r w:rsidRPr="00E07656">
        <w:rPr>
          <w:rFonts w:ascii="Times New Roman" w:hAnsi="Times New Roman" w:cs="Times New Roman"/>
          <w:color w:val="222222"/>
          <w:sz w:val="24"/>
          <w:szCs w:val="24"/>
          <w:shd w:val="clear" w:color="auto" w:fill="FFFFFF"/>
        </w:rPr>
        <w:t>cancer patients’ perceptions of personal</w:t>
      </w:r>
      <w:r w:rsidR="004C67D5" w:rsidRPr="00E07656">
        <w:rPr>
          <w:rFonts w:ascii="Times New Roman" w:hAnsi="Times New Roman" w:cs="Times New Roman"/>
          <w:color w:val="222222"/>
          <w:sz w:val="24"/>
          <w:szCs w:val="24"/>
          <w:shd w:val="clear" w:color="auto" w:fill="FFFFFF"/>
        </w:rPr>
        <w:t xml:space="preserve"> outcomes, as well as their perceptions of support provider effectiveness and competence </w:t>
      </w:r>
      <w:r w:rsidR="00650D9F" w:rsidRPr="00E07656">
        <w:rPr>
          <w:rFonts w:ascii="Times New Roman" w:hAnsi="Times New Roman" w:cs="Times New Roman"/>
          <w:color w:val="222222"/>
          <w:sz w:val="24"/>
          <w:szCs w:val="24"/>
          <w:shd w:val="clear" w:color="auto" w:fill="FFFFFF"/>
        </w:rPr>
        <w:t xml:space="preserve">at </w:t>
      </w:r>
      <w:r w:rsidR="004C67D5" w:rsidRPr="00E07656">
        <w:rPr>
          <w:rFonts w:ascii="Times New Roman" w:hAnsi="Times New Roman" w:cs="Times New Roman"/>
          <w:color w:val="222222"/>
          <w:sz w:val="24"/>
          <w:szCs w:val="24"/>
          <w:shd w:val="clear" w:color="auto" w:fill="FFFFFF"/>
        </w:rPr>
        <w:t>alleviating distress.</w:t>
      </w:r>
      <w:proofErr w:type="gramEnd"/>
      <w:r w:rsidR="004C67D5" w:rsidRPr="00E07656">
        <w:rPr>
          <w:rFonts w:ascii="Times New Roman" w:hAnsi="Times New Roman" w:cs="Times New Roman"/>
          <w:color w:val="222222"/>
          <w:sz w:val="24"/>
          <w:szCs w:val="24"/>
          <w:shd w:val="clear" w:color="auto" w:fill="FFFFFF"/>
        </w:rPr>
        <w:t xml:space="preserve"> </w:t>
      </w:r>
      <w:r w:rsidRPr="00E07656">
        <w:rPr>
          <w:rFonts w:ascii="Times New Roman" w:hAnsi="Times New Roman" w:cs="Times New Roman"/>
          <w:color w:val="222222"/>
          <w:sz w:val="24"/>
          <w:szCs w:val="24"/>
          <w:shd w:val="clear" w:color="auto" w:fill="FFFFFF"/>
        </w:rPr>
        <w:t>For this study, we assess</w:t>
      </w:r>
      <w:r w:rsidR="0077483C" w:rsidRPr="00E07656">
        <w:rPr>
          <w:rFonts w:ascii="Times New Roman" w:hAnsi="Times New Roman" w:cs="Times New Roman"/>
          <w:color w:val="222222"/>
          <w:sz w:val="24"/>
          <w:szCs w:val="24"/>
          <w:shd w:val="clear" w:color="auto" w:fill="FFFFFF"/>
        </w:rPr>
        <w:t>ed</w:t>
      </w:r>
      <w:r w:rsidR="00412104" w:rsidRPr="00E07656">
        <w:rPr>
          <w:rFonts w:ascii="Times New Roman" w:hAnsi="Times New Roman" w:cs="Times New Roman"/>
          <w:color w:val="222222"/>
          <w:sz w:val="24"/>
          <w:szCs w:val="24"/>
          <w:shd w:val="clear" w:color="auto" w:fill="FFFFFF"/>
        </w:rPr>
        <w:t xml:space="preserve"> </w:t>
      </w:r>
      <w:r w:rsidR="00CA2015" w:rsidRPr="00E07656">
        <w:rPr>
          <w:rFonts w:ascii="Times New Roman" w:hAnsi="Times New Roman" w:cs="Times New Roman"/>
          <w:color w:val="222222"/>
          <w:sz w:val="24"/>
          <w:szCs w:val="24"/>
          <w:shd w:val="clear" w:color="auto" w:fill="FFFFFF"/>
        </w:rPr>
        <w:t>varying ratios o</w:t>
      </w:r>
      <w:r w:rsidR="006B346E" w:rsidRPr="00E07656">
        <w:rPr>
          <w:rFonts w:ascii="Times New Roman" w:hAnsi="Times New Roman" w:cs="Times New Roman"/>
          <w:color w:val="222222"/>
          <w:sz w:val="24"/>
          <w:szCs w:val="24"/>
          <w:shd w:val="clear" w:color="auto" w:fill="FFFFFF"/>
        </w:rPr>
        <w:t>f negat</w:t>
      </w:r>
      <w:r w:rsidR="00412104" w:rsidRPr="00E07656">
        <w:rPr>
          <w:rFonts w:ascii="Times New Roman" w:hAnsi="Times New Roman" w:cs="Times New Roman"/>
          <w:color w:val="222222"/>
          <w:sz w:val="24"/>
          <w:szCs w:val="24"/>
          <w:shd w:val="clear" w:color="auto" w:fill="FFFFFF"/>
        </w:rPr>
        <w:t>ivity in supportive messages,</w:t>
      </w:r>
      <w:r w:rsidR="006B346E" w:rsidRPr="00E07656">
        <w:rPr>
          <w:rFonts w:ascii="Times New Roman" w:hAnsi="Times New Roman" w:cs="Times New Roman"/>
          <w:color w:val="222222"/>
          <w:sz w:val="24"/>
          <w:szCs w:val="24"/>
          <w:shd w:val="clear" w:color="auto" w:fill="FFFFFF"/>
        </w:rPr>
        <w:t xml:space="preserve"> primacy versus recency in </w:t>
      </w:r>
      <w:r w:rsidR="006160AF" w:rsidRPr="00E07656">
        <w:rPr>
          <w:rFonts w:ascii="Times New Roman" w:hAnsi="Times New Roman" w:cs="Times New Roman"/>
          <w:color w:val="222222"/>
          <w:sz w:val="24"/>
          <w:szCs w:val="24"/>
          <w:shd w:val="clear" w:color="auto" w:fill="FFFFFF"/>
        </w:rPr>
        <w:t>the placement of negative messages</w:t>
      </w:r>
      <w:r w:rsidR="006B346E" w:rsidRPr="00E07656">
        <w:rPr>
          <w:rFonts w:ascii="Times New Roman" w:hAnsi="Times New Roman" w:cs="Times New Roman"/>
          <w:color w:val="222222"/>
          <w:sz w:val="24"/>
          <w:szCs w:val="24"/>
          <w:shd w:val="clear" w:color="auto" w:fill="FFFFFF"/>
        </w:rPr>
        <w:t xml:space="preserve">, and their unique as well as combined </w:t>
      </w:r>
      <w:r w:rsidR="00093DFB" w:rsidRPr="00E07656">
        <w:rPr>
          <w:rFonts w:ascii="Times New Roman" w:hAnsi="Times New Roman" w:cs="Times New Roman"/>
          <w:color w:val="222222"/>
          <w:sz w:val="24"/>
          <w:szCs w:val="24"/>
          <w:shd w:val="clear" w:color="auto" w:fill="FFFFFF"/>
        </w:rPr>
        <w:t xml:space="preserve">effects </w:t>
      </w:r>
      <w:r w:rsidR="006B346E" w:rsidRPr="00E07656">
        <w:rPr>
          <w:rFonts w:ascii="Times New Roman" w:hAnsi="Times New Roman" w:cs="Times New Roman"/>
          <w:color w:val="222222"/>
          <w:sz w:val="24"/>
          <w:szCs w:val="24"/>
          <w:shd w:val="clear" w:color="auto" w:fill="FFFFFF"/>
        </w:rPr>
        <w:t>on</w:t>
      </w:r>
      <w:r w:rsidR="00C56C32" w:rsidRPr="00E07656">
        <w:rPr>
          <w:rFonts w:ascii="Times New Roman" w:hAnsi="Times New Roman" w:cs="Times New Roman"/>
          <w:color w:val="222222"/>
          <w:sz w:val="24"/>
          <w:szCs w:val="24"/>
          <w:shd w:val="clear" w:color="auto" w:fill="FFFFFF"/>
        </w:rPr>
        <w:t xml:space="preserve"> cancer patients’</w:t>
      </w:r>
      <w:r w:rsidR="004C67D5" w:rsidRPr="00E07656">
        <w:rPr>
          <w:rFonts w:ascii="Times New Roman" w:hAnsi="Times New Roman" w:cs="Times New Roman"/>
          <w:color w:val="222222"/>
          <w:sz w:val="24"/>
          <w:szCs w:val="24"/>
          <w:shd w:val="clear" w:color="auto" w:fill="FFFFFF"/>
        </w:rPr>
        <w:t xml:space="preserve"> perceptions. B</w:t>
      </w:r>
      <w:r w:rsidR="006B346E" w:rsidRPr="00E07656">
        <w:rPr>
          <w:rFonts w:ascii="Times New Roman" w:hAnsi="Times New Roman" w:cs="Times New Roman"/>
          <w:sz w:val="24"/>
          <w:szCs w:val="24"/>
        </w:rPr>
        <w:t>elow</w:t>
      </w:r>
      <w:r w:rsidR="00093DFB" w:rsidRPr="00E07656">
        <w:rPr>
          <w:rFonts w:ascii="Times New Roman" w:hAnsi="Times New Roman" w:cs="Times New Roman"/>
          <w:sz w:val="24"/>
          <w:szCs w:val="24"/>
        </w:rPr>
        <w:t>,</w:t>
      </w:r>
      <w:r w:rsidR="006B346E" w:rsidRPr="00E07656">
        <w:rPr>
          <w:rFonts w:ascii="Times New Roman" w:hAnsi="Times New Roman" w:cs="Times New Roman"/>
          <w:sz w:val="24"/>
          <w:szCs w:val="24"/>
        </w:rPr>
        <w:t xml:space="preserve"> we detail the </w:t>
      </w:r>
      <w:r w:rsidR="00093DFB" w:rsidRPr="00E07656">
        <w:rPr>
          <w:rFonts w:ascii="Times New Roman" w:hAnsi="Times New Roman" w:cs="Times New Roman"/>
          <w:sz w:val="24"/>
          <w:szCs w:val="24"/>
        </w:rPr>
        <w:t xml:space="preserve">theoretic </w:t>
      </w:r>
      <w:r w:rsidR="006B346E" w:rsidRPr="00E07656">
        <w:rPr>
          <w:rFonts w:ascii="Times New Roman" w:hAnsi="Times New Roman" w:cs="Times New Roman"/>
          <w:sz w:val="24"/>
          <w:szCs w:val="24"/>
        </w:rPr>
        <w:t xml:space="preserve">framework utilized for this study as well as corresponding literature suggesting that supportive message perceptions may differ depending on message </w:t>
      </w:r>
      <w:r w:rsidR="00CE5D36" w:rsidRPr="00E07656">
        <w:rPr>
          <w:rFonts w:ascii="Times New Roman" w:hAnsi="Times New Roman" w:cs="Times New Roman"/>
          <w:sz w:val="24"/>
          <w:szCs w:val="24"/>
        </w:rPr>
        <w:t>valence</w:t>
      </w:r>
      <w:r w:rsidR="006B346E" w:rsidRPr="00E07656">
        <w:rPr>
          <w:rFonts w:ascii="Times New Roman" w:hAnsi="Times New Roman" w:cs="Times New Roman"/>
          <w:sz w:val="24"/>
          <w:szCs w:val="24"/>
        </w:rPr>
        <w:t xml:space="preserve"> and primacy.</w:t>
      </w:r>
    </w:p>
    <w:p w14:paraId="649A0AE9" w14:textId="2303BD31" w:rsidR="005F23B2" w:rsidRPr="00E07656" w:rsidRDefault="005F23B2" w:rsidP="00D41773">
      <w:pPr>
        <w:jc w:val="center"/>
        <w:rPr>
          <w:b/>
        </w:rPr>
      </w:pPr>
      <w:r w:rsidRPr="00E07656">
        <w:rPr>
          <w:b/>
        </w:rPr>
        <w:t>Negativity Bias</w:t>
      </w:r>
    </w:p>
    <w:p w14:paraId="259CA812" w14:textId="00EF9EEA" w:rsidR="00EE3F9D" w:rsidRPr="00E07656" w:rsidRDefault="004F4EB8" w:rsidP="004F4EB8">
      <w:r w:rsidRPr="00E07656">
        <w:rPr>
          <w:b/>
        </w:rPr>
        <w:tab/>
      </w:r>
      <w:r w:rsidRPr="00E07656">
        <w:t xml:space="preserve">Abundant research </w:t>
      </w:r>
      <w:r w:rsidR="00A14A86" w:rsidRPr="00E07656">
        <w:t>supports the idea that humans</w:t>
      </w:r>
      <w:r w:rsidRPr="00E07656">
        <w:t xml:space="preserve"> embody a negativity bias</w:t>
      </w:r>
      <w:r w:rsidRPr="00E07656">
        <w:rPr>
          <w:i/>
        </w:rPr>
        <w:t xml:space="preserve"> </w:t>
      </w:r>
      <w:r w:rsidRPr="00E07656">
        <w:t xml:space="preserve">in which negative affective stimuli </w:t>
      </w:r>
      <w:r w:rsidR="00CB6491" w:rsidRPr="00E07656">
        <w:t xml:space="preserve">have a greater influence </w:t>
      </w:r>
      <w:r w:rsidRPr="00E07656">
        <w:t>than do positive stimuli (</w:t>
      </w:r>
      <w:r w:rsidR="0058464A" w:rsidRPr="00E07656">
        <w:rPr>
          <w:color w:val="000000"/>
        </w:rPr>
        <w:t>Baumeister</w:t>
      </w:r>
      <w:r w:rsidR="00775E9C" w:rsidRPr="00E07656">
        <w:rPr>
          <w:color w:val="000000"/>
        </w:rPr>
        <w:t xml:space="preserve"> et al.,</w:t>
      </w:r>
      <w:r w:rsidR="0058464A" w:rsidRPr="00E07656">
        <w:rPr>
          <w:color w:val="000000"/>
        </w:rPr>
        <w:t xml:space="preserve"> 2001;</w:t>
      </w:r>
      <w:r w:rsidR="008B26B5">
        <w:rPr>
          <w:color w:val="000000"/>
        </w:rPr>
        <w:t xml:space="preserve"> </w:t>
      </w:r>
      <w:proofErr w:type="spellStart"/>
      <w:r w:rsidR="008B26B5">
        <w:rPr>
          <w:color w:val="000000"/>
        </w:rPr>
        <w:t>Royzman</w:t>
      </w:r>
      <w:proofErr w:type="spellEnd"/>
      <w:r w:rsidR="008B26B5">
        <w:rPr>
          <w:color w:val="000000"/>
        </w:rPr>
        <w:t>, 2000</w:t>
      </w:r>
      <w:r w:rsidRPr="00E07656">
        <w:t xml:space="preserve">). </w:t>
      </w:r>
      <w:r w:rsidR="0058464A" w:rsidRPr="00E07656">
        <w:t>Indeed,</w:t>
      </w:r>
      <w:r w:rsidR="00002960" w:rsidRPr="00E07656">
        <w:t xml:space="preserve"> the negativity bias</w:t>
      </w:r>
      <w:r w:rsidR="00DB0A90" w:rsidRPr="00E07656">
        <w:t xml:space="preserve"> pre</w:t>
      </w:r>
      <w:r w:rsidR="00002960" w:rsidRPr="00E07656">
        <w:t>sents itself across a number of</w:t>
      </w:r>
      <w:r w:rsidR="00A14A86" w:rsidRPr="00E07656">
        <w:t xml:space="preserve"> </w:t>
      </w:r>
      <w:r w:rsidR="00DB0A90" w:rsidRPr="00E07656">
        <w:t>social situations</w:t>
      </w:r>
      <w:r w:rsidR="006C4D46" w:rsidRPr="00E07656">
        <w:t xml:space="preserve"> and the research consistently shows that negative stimuli produce stronger effects on a variety of outcomes</w:t>
      </w:r>
      <w:r w:rsidR="005C0CEC" w:rsidRPr="00E07656">
        <w:t xml:space="preserve"> (see Baumeister et al</w:t>
      </w:r>
      <w:r w:rsidR="006C4D46" w:rsidRPr="00E07656">
        <w:t>.</w:t>
      </w:r>
      <w:r w:rsidR="005C0CEC" w:rsidRPr="00E07656">
        <w:t>, 2001).</w:t>
      </w:r>
      <w:r w:rsidR="006C4D46" w:rsidRPr="00E07656">
        <w:t xml:space="preserve"> For example, n</w:t>
      </w:r>
      <w:r w:rsidR="00DB0A90" w:rsidRPr="00E07656">
        <w:t xml:space="preserve">egative social information </w:t>
      </w:r>
      <w:r w:rsidR="006C4D46" w:rsidRPr="00E07656">
        <w:t>has a stronger effect than positive information in one’s final impression formation of another person</w:t>
      </w:r>
      <w:r w:rsidR="00DB0A90" w:rsidRPr="00E07656">
        <w:t xml:space="preserve"> (</w:t>
      </w:r>
      <w:r w:rsidR="005C0CEC" w:rsidRPr="00E07656">
        <w:t>Ito et al., 1998</w:t>
      </w:r>
      <w:r w:rsidR="005201F8" w:rsidRPr="00E07656">
        <w:t>)</w:t>
      </w:r>
      <w:r w:rsidR="006C4D46" w:rsidRPr="00E07656">
        <w:t>.</w:t>
      </w:r>
      <w:r w:rsidR="00A915C1" w:rsidRPr="00E07656">
        <w:t xml:space="preserve"> </w:t>
      </w:r>
    </w:p>
    <w:p w14:paraId="01966BEF" w14:textId="764351F0" w:rsidR="00D051F7" w:rsidRPr="00E07656" w:rsidRDefault="00EE3F9D" w:rsidP="004F4EB8">
      <w:r w:rsidRPr="00E07656">
        <w:tab/>
      </w:r>
      <w:r w:rsidR="00A915C1" w:rsidRPr="00E07656">
        <w:t xml:space="preserve">Importantly, </w:t>
      </w:r>
      <w:proofErr w:type="spellStart"/>
      <w:r w:rsidR="00A915C1" w:rsidRPr="00E07656">
        <w:t>Royzman</w:t>
      </w:r>
      <w:proofErr w:type="spellEnd"/>
      <w:r w:rsidR="00A915C1" w:rsidRPr="00E07656">
        <w:t xml:space="preserve"> (2000) noted that negativity’s dominance over positivity is </w:t>
      </w:r>
      <w:r w:rsidR="008B3B27" w:rsidRPr="00E07656">
        <w:t xml:space="preserve">on </w:t>
      </w:r>
      <w:r w:rsidR="00A915C1" w:rsidRPr="00E07656">
        <w:t>display</w:t>
      </w:r>
      <w:r w:rsidR="008B3B27" w:rsidRPr="00E07656">
        <w:t xml:space="preserve"> most glaringly</w:t>
      </w:r>
      <w:r w:rsidR="00A915C1" w:rsidRPr="00E07656">
        <w:t xml:space="preserve"> when positive and negative stimuli occur together. That is, negative aspects of an event can ruin the positive aspects of the same event (</w:t>
      </w:r>
      <w:proofErr w:type="spellStart"/>
      <w:r w:rsidR="00A915C1" w:rsidRPr="00E07656">
        <w:t>Kanouse</w:t>
      </w:r>
      <w:proofErr w:type="spellEnd"/>
      <w:r w:rsidR="00A915C1" w:rsidRPr="00E07656">
        <w:t xml:space="preserve"> &amp; Hanson, 1972).</w:t>
      </w:r>
      <w:r w:rsidR="005C0CEC" w:rsidRPr="00E07656">
        <w:t xml:space="preserve"> </w:t>
      </w:r>
      <w:r w:rsidR="00A915C1" w:rsidRPr="00E07656">
        <w:lastRenderedPageBreak/>
        <w:t xml:space="preserve">This phenomenon </w:t>
      </w:r>
      <w:proofErr w:type="gramStart"/>
      <w:r w:rsidR="002946B5" w:rsidRPr="00E07656">
        <w:t>has been investigated</w:t>
      </w:r>
      <w:proofErr w:type="gramEnd"/>
      <w:r w:rsidR="002946B5" w:rsidRPr="00E07656">
        <w:t xml:space="preserve"> previously in the context of</w:t>
      </w:r>
      <w:r w:rsidRPr="00E07656">
        <w:t xml:space="preserve"> </w:t>
      </w:r>
      <w:r w:rsidR="002946B5" w:rsidRPr="00E07656">
        <w:t xml:space="preserve">support </w:t>
      </w:r>
      <w:r w:rsidRPr="00E07656">
        <w:t>behaviors towards</w:t>
      </w:r>
      <w:r w:rsidR="002946B5" w:rsidRPr="00E07656">
        <w:t xml:space="preserve"> </w:t>
      </w:r>
      <w:r w:rsidRPr="00E07656">
        <w:t>spouses with cancer</w:t>
      </w:r>
      <w:r w:rsidR="002946B5" w:rsidRPr="00E07656">
        <w:t xml:space="preserve"> (</w:t>
      </w:r>
      <w:r w:rsidR="004B24A8" w:rsidRPr="00E07656">
        <w:t>Manne et al., 1997</w:t>
      </w:r>
      <w:r w:rsidR="002946B5" w:rsidRPr="00E07656">
        <w:t>)</w:t>
      </w:r>
      <w:r w:rsidR="00A9578A" w:rsidRPr="00E07656">
        <w:t>. T</w:t>
      </w:r>
      <w:r w:rsidR="002946B5" w:rsidRPr="00E07656">
        <w:t>he study measured support in terms of frequency of a variety of behaviors</w:t>
      </w:r>
      <w:r w:rsidR="00A9578A" w:rsidRPr="00E07656">
        <w:t>, and t</w:t>
      </w:r>
      <w:r w:rsidR="002946B5" w:rsidRPr="00E07656">
        <w:t>he results show</w:t>
      </w:r>
      <w:r w:rsidR="00A9578A" w:rsidRPr="00E07656">
        <w:t>ed</w:t>
      </w:r>
      <w:r w:rsidR="002946B5" w:rsidRPr="00E07656">
        <w:t xml:space="preserve"> that spouses’ negative support behaviors had a stronger influence than their positive behaviors. Recently, </w:t>
      </w:r>
      <w:r w:rsidR="00243477" w:rsidRPr="00E07656">
        <w:t xml:space="preserve">communication </w:t>
      </w:r>
      <w:r w:rsidR="002946B5" w:rsidRPr="00E07656">
        <w:t>researchers have begun</w:t>
      </w:r>
      <w:r w:rsidR="00A915C1" w:rsidRPr="00E07656">
        <w:t xml:space="preserve"> investigating </w:t>
      </w:r>
      <w:r w:rsidR="002946B5" w:rsidRPr="00E07656">
        <w:t>the blending of positive and negative statement</w:t>
      </w:r>
      <w:r w:rsidR="004B24A8" w:rsidRPr="00E07656">
        <w:t>s with</w:t>
      </w:r>
      <w:r w:rsidR="00243477" w:rsidRPr="00E07656">
        <w:t>in</w:t>
      </w:r>
      <w:r w:rsidR="004B24A8" w:rsidRPr="00E07656">
        <w:t xml:space="preserve"> supportive messages (i.e., mixed messages), to determine </w:t>
      </w:r>
      <w:r w:rsidR="00A915C1" w:rsidRPr="00E07656">
        <w:t>how support recipients react to</w:t>
      </w:r>
      <w:r w:rsidR="002946B5" w:rsidRPr="00E07656">
        <w:t xml:space="preserve"> </w:t>
      </w:r>
      <w:r w:rsidR="00717378" w:rsidRPr="00E07656">
        <w:t xml:space="preserve">messages </w:t>
      </w:r>
      <w:r w:rsidR="00A915C1" w:rsidRPr="00E07656">
        <w:t xml:space="preserve">that </w:t>
      </w:r>
      <w:r w:rsidR="005D3633" w:rsidRPr="00E07656">
        <w:t xml:space="preserve">simultaneously include </w:t>
      </w:r>
      <w:r w:rsidR="00BC616A" w:rsidRPr="00E07656">
        <w:t>supportive</w:t>
      </w:r>
      <w:r w:rsidR="00A915C1" w:rsidRPr="00E07656">
        <w:t xml:space="preserve"> and problematic statements (Ray et al., 2019).</w:t>
      </w:r>
      <w:r w:rsidR="002946B5" w:rsidRPr="00E07656">
        <w:t xml:space="preserve"> </w:t>
      </w:r>
      <w:r w:rsidR="00D051F7" w:rsidRPr="00E07656">
        <w:t xml:space="preserve">The results showed </w:t>
      </w:r>
      <w:r w:rsidR="00740826" w:rsidRPr="00E07656">
        <w:t>that messages that included</w:t>
      </w:r>
      <w:r w:rsidR="00D051F7" w:rsidRPr="00E07656">
        <w:t xml:space="preserve"> a</w:t>
      </w:r>
      <w:r w:rsidR="00740826" w:rsidRPr="00E07656">
        <w:t xml:space="preserve"> </w:t>
      </w:r>
      <w:r w:rsidR="00D051F7" w:rsidRPr="00E07656">
        <w:t>negative statement</w:t>
      </w:r>
      <w:r w:rsidR="00740826" w:rsidRPr="00E07656">
        <w:t xml:space="preserve"> (such as criticizing how the cancer patient disclosed their diagnosis) </w:t>
      </w:r>
      <w:r w:rsidR="00D051F7" w:rsidRPr="00E07656">
        <w:t xml:space="preserve">within an otherwise supportive message </w:t>
      </w:r>
      <w:r w:rsidR="00740826" w:rsidRPr="00E07656">
        <w:t xml:space="preserve">were rated significantly lower in terms of message effectives and supporter competence </w:t>
      </w:r>
      <w:r w:rsidR="00D051F7" w:rsidRPr="00E07656">
        <w:t>in comparison to messages without negative statements.</w:t>
      </w:r>
    </w:p>
    <w:p w14:paraId="7B8A883B" w14:textId="2931C1CA" w:rsidR="004F4EB8" w:rsidRPr="00E07656" w:rsidRDefault="00D051F7" w:rsidP="004F4EB8">
      <w:r w:rsidRPr="00E07656">
        <w:tab/>
      </w:r>
      <w:r w:rsidR="00DB0A90" w:rsidRPr="00E07656">
        <w:t>As such, we</w:t>
      </w:r>
      <w:r w:rsidR="004F4EB8" w:rsidRPr="00E07656">
        <w:rPr>
          <w:rFonts w:eastAsia="Times New Roman"/>
        </w:rPr>
        <w:t xml:space="preserve"> contend that emotional support message</w:t>
      </w:r>
      <w:r w:rsidR="002F41EA" w:rsidRPr="00E07656">
        <w:rPr>
          <w:rFonts w:eastAsia="Times New Roman"/>
        </w:rPr>
        <w:t>s</w:t>
      </w:r>
      <w:r w:rsidR="004F4EB8" w:rsidRPr="00E07656">
        <w:rPr>
          <w:rFonts w:eastAsia="Times New Roman"/>
        </w:rPr>
        <w:t xml:space="preserve"> </w:t>
      </w:r>
      <w:proofErr w:type="gramStart"/>
      <w:r w:rsidR="002F41EA" w:rsidRPr="00E07656">
        <w:rPr>
          <w:rFonts w:eastAsia="Times New Roman"/>
        </w:rPr>
        <w:t>are</w:t>
      </w:r>
      <w:r w:rsidR="004F4EB8" w:rsidRPr="00E07656">
        <w:rPr>
          <w:rFonts w:eastAsia="Times New Roman"/>
        </w:rPr>
        <w:t xml:space="preserve"> evaluated</w:t>
      </w:r>
      <w:proofErr w:type="gramEnd"/>
      <w:r w:rsidR="004F4EB8" w:rsidRPr="00E07656">
        <w:rPr>
          <w:rFonts w:eastAsia="Times New Roman"/>
        </w:rPr>
        <w:t xml:space="preserve"> differently depending upon the</w:t>
      </w:r>
      <w:r w:rsidR="002F41EA" w:rsidRPr="00E07656">
        <w:rPr>
          <w:rFonts w:eastAsia="Times New Roman"/>
        </w:rPr>
        <w:t>ir</w:t>
      </w:r>
      <w:r w:rsidR="004F4EB8" w:rsidRPr="00E07656">
        <w:rPr>
          <w:rFonts w:eastAsia="Times New Roman"/>
        </w:rPr>
        <w:t xml:space="preserve"> </w:t>
      </w:r>
      <w:r w:rsidR="00CC3A4C" w:rsidRPr="00E07656">
        <w:rPr>
          <w:rFonts w:eastAsia="Times New Roman"/>
        </w:rPr>
        <w:t>ratio</w:t>
      </w:r>
      <w:r w:rsidR="004F4EB8" w:rsidRPr="00E07656">
        <w:rPr>
          <w:rFonts w:eastAsia="Times New Roman"/>
        </w:rPr>
        <w:t xml:space="preserve"> of</w:t>
      </w:r>
      <w:r w:rsidR="00A14A86" w:rsidRPr="00E07656">
        <w:rPr>
          <w:rFonts w:eastAsia="Times New Roman"/>
        </w:rPr>
        <w:t xml:space="preserve"> positive versus negative </w:t>
      </w:r>
      <w:r w:rsidR="008C2053" w:rsidRPr="00E07656">
        <w:rPr>
          <w:rFonts w:eastAsia="Times New Roman"/>
        </w:rPr>
        <w:t xml:space="preserve">content. We surmise that messages with any amount of negative statements </w:t>
      </w:r>
      <w:proofErr w:type="gramStart"/>
      <w:r w:rsidR="008C2053" w:rsidRPr="00E07656">
        <w:rPr>
          <w:rFonts w:eastAsia="Times New Roman"/>
        </w:rPr>
        <w:t>will be evaluated</w:t>
      </w:r>
      <w:proofErr w:type="gramEnd"/>
      <w:r w:rsidR="008C2053" w:rsidRPr="00E07656">
        <w:rPr>
          <w:rFonts w:eastAsia="Times New Roman"/>
        </w:rPr>
        <w:t xml:space="preserve"> worse than messages without negative statements. Furthermore, we contend that as the amount of negative statements increases, evaluations of messages and supporters will decrease. Specifically, b</w:t>
      </w:r>
      <w:r w:rsidR="005201F8" w:rsidRPr="00E07656">
        <w:rPr>
          <w:rFonts w:eastAsia="Times New Roman"/>
        </w:rPr>
        <w:t xml:space="preserve">ased on the notion that the negativity bias has cognitive and </w:t>
      </w:r>
      <w:r w:rsidR="00A14A86" w:rsidRPr="00E07656">
        <w:rPr>
          <w:rFonts w:eastAsia="Times New Roman"/>
        </w:rPr>
        <w:t>affective consequences (Vaish et al.</w:t>
      </w:r>
      <w:r w:rsidR="005201F8" w:rsidRPr="00E07656">
        <w:rPr>
          <w:rFonts w:eastAsia="Times New Roman"/>
        </w:rPr>
        <w:t>, 2008)</w:t>
      </w:r>
      <w:proofErr w:type="gramStart"/>
      <w:r w:rsidR="005201F8" w:rsidRPr="00E07656">
        <w:rPr>
          <w:rFonts w:eastAsia="Times New Roman"/>
        </w:rPr>
        <w:t>,</w:t>
      </w:r>
      <w:proofErr w:type="gramEnd"/>
      <w:r w:rsidR="005201F8" w:rsidRPr="00E07656">
        <w:rPr>
          <w:rFonts w:eastAsia="Times New Roman"/>
        </w:rPr>
        <w:t xml:space="preserve"> w</w:t>
      </w:r>
      <w:r w:rsidR="00CC3A4C" w:rsidRPr="00E07656">
        <w:rPr>
          <w:rFonts w:eastAsia="Times New Roman"/>
        </w:rPr>
        <w:t>e contend that higher ratio</w:t>
      </w:r>
      <w:r w:rsidR="005201F8" w:rsidRPr="00E07656">
        <w:rPr>
          <w:rFonts w:eastAsia="Times New Roman"/>
        </w:rPr>
        <w:t xml:space="preserve">s of negativity in a support message will influence </w:t>
      </w:r>
      <w:r w:rsidR="00F3780A" w:rsidRPr="00E07656">
        <w:rPr>
          <w:rFonts w:eastAsia="Times New Roman"/>
        </w:rPr>
        <w:t>cancer patient</w:t>
      </w:r>
      <w:r w:rsidR="00A662ED" w:rsidRPr="00E07656">
        <w:rPr>
          <w:rFonts w:eastAsia="Times New Roman"/>
        </w:rPr>
        <w:t>s’</w:t>
      </w:r>
      <w:r w:rsidR="00F3780A" w:rsidRPr="00E07656">
        <w:rPr>
          <w:rFonts w:eastAsia="Times New Roman"/>
        </w:rPr>
        <w:t xml:space="preserve"> perceptions of </w:t>
      </w:r>
      <w:r w:rsidR="005201F8" w:rsidRPr="00E07656">
        <w:rPr>
          <w:rFonts w:eastAsia="Times New Roman"/>
        </w:rPr>
        <w:t>support</w:t>
      </w:r>
      <w:r w:rsidR="00BD7B5E" w:rsidRPr="00E07656">
        <w:rPr>
          <w:rFonts w:eastAsia="Times New Roman"/>
        </w:rPr>
        <w:t xml:space="preserve"> message </w:t>
      </w:r>
      <w:r w:rsidR="005201F8" w:rsidRPr="00E07656">
        <w:rPr>
          <w:rFonts w:eastAsia="Times New Roman"/>
        </w:rPr>
        <w:t>effectiveness</w:t>
      </w:r>
      <w:r w:rsidR="000147F6" w:rsidRPr="00E07656">
        <w:rPr>
          <w:rFonts w:eastAsia="Times New Roman"/>
        </w:rPr>
        <w:t xml:space="preserve"> and</w:t>
      </w:r>
      <w:r w:rsidR="005201F8" w:rsidRPr="00E07656">
        <w:rPr>
          <w:rFonts w:eastAsia="Times New Roman"/>
        </w:rPr>
        <w:t xml:space="preserve"> affective improvement</w:t>
      </w:r>
      <w:r w:rsidR="000147F6" w:rsidRPr="00E07656">
        <w:rPr>
          <w:rFonts w:eastAsia="Times New Roman"/>
        </w:rPr>
        <w:t xml:space="preserve">. </w:t>
      </w:r>
      <w:r w:rsidR="003352E0" w:rsidRPr="00E07656">
        <w:rPr>
          <w:rFonts w:eastAsia="Times New Roman"/>
        </w:rPr>
        <w:t xml:space="preserve">We hypothesize that: </w:t>
      </w:r>
    </w:p>
    <w:p w14:paraId="1D03DE29" w14:textId="74E43494" w:rsidR="004F4EB8" w:rsidRPr="00E07656" w:rsidRDefault="004F4EB8" w:rsidP="00C733B0">
      <w:pPr>
        <w:tabs>
          <w:tab w:val="left" w:pos="6"/>
        </w:tabs>
        <w:ind w:left="6"/>
        <w:rPr>
          <w:rFonts w:eastAsia="Arial"/>
          <w:i/>
        </w:rPr>
      </w:pPr>
      <w:r w:rsidRPr="00E07656">
        <w:rPr>
          <w:rFonts w:eastAsia="Arial"/>
          <w:i/>
        </w:rPr>
        <w:t>H1</w:t>
      </w:r>
      <w:r w:rsidR="009729C1" w:rsidRPr="00E07656">
        <w:rPr>
          <w:rFonts w:eastAsia="Arial"/>
          <w:i/>
        </w:rPr>
        <w:t>a</w:t>
      </w:r>
      <w:r w:rsidRPr="00E07656">
        <w:rPr>
          <w:rFonts w:eastAsia="Arial"/>
          <w:i/>
        </w:rPr>
        <w:t xml:space="preserve">: Cancer patients’ ratings of </w:t>
      </w:r>
      <w:r w:rsidR="005201F8" w:rsidRPr="00E07656">
        <w:rPr>
          <w:rFonts w:eastAsia="Arial"/>
          <w:i/>
        </w:rPr>
        <w:t xml:space="preserve">support </w:t>
      </w:r>
      <w:r w:rsidRPr="00E07656">
        <w:rPr>
          <w:rFonts w:eastAsia="Arial"/>
          <w:i/>
        </w:rPr>
        <w:t>message eff</w:t>
      </w:r>
      <w:r w:rsidR="00CC3A4C" w:rsidRPr="00E07656">
        <w:rPr>
          <w:rFonts w:eastAsia="Arial"/>
          <w:i/>
        </w:rPr>
        <w:t xml:space="preserve">ectiveness </w:t>
      </w:r>
      <w:r w:rsidR="00397AE7" w:rsidRPr="00E07656">
        <w:rPr>
          <w:rFonts w:eastAsia="Arial"/>
          <w:i/>
        </w:rPr>
        <w:t>exhibit a positive linear relationship with the rat</w:t>
      </w:r>
      <w:r w:rsidR="00A22A83" w:rsidRPr="00E07656">
        <w:rPr>
          <w:rFonts w:eastAsia="Arial"/>
          <w:i/>
        </w:rPr>
        <w:t>io of positivity included in a</w:t>
      </w:r>
      <w:r w:rsidR="00397AE7" w:rsidRPr="00E07656">
        <w:rPr>
          <w:rFonts w:eastAsia="Arial"/>
          <w:i/>
        </w:rPr>
        <w:t xml:space="preserve"> supportive message. </w:t>
      </w:r>
    </w:p>
    <w:p w14:paraId="2263ABE0" w14:textId="71C20112" w:rsidR="005201F8" w:rsidRPr="00E07656" w:rsidRDefault="005201F8" w:rsidP="00C733B0">
      <w:pPr>
        <w:tabs>
          <w:tab w:val="left" w:pos="6"/>
        </w:tabs>
        <w:ind w:left="6"/>
        <w:rPr>
          <w:rFonts w:eastAsia="Arial"/>
          <w:i/>
        </w:rPr>
      </w:pPr>
      <w:r w:rsidRPr="00E07656">
        <w:rPr>
          <w:rFonts w:eastAsia="Arial"/>
          <w:i/>
        </w:rPr>
        <w:t>H</w:t>
      </w:r>
      <w:r w:rsidR="009729C1" w:rsidRPr="00E07656">
        <w:rPr>
          <w:rFonts w:eastAsia="Arial"/>
          <w:i/>
        </w:rPr>
        <w:t>1b</w:t>
      </w:r>
      <w:r w:rsidRPr="00E07656">
        <w:rPr>
          <w:rFonts w:eastAsia="Arial"/>
          <w:i/>
        </w:rPr>
        <w:t>: Cancer patients’ self-reports of affective improvement after receiving a support message</w:t>
      </w:r>
      <w:r w:rsidR="00CC3A4C" w:rsidRPr="00E07656">
        <w:rPr>
          <w:rFonts w:eastAsia="Arial"/>
          <w:i/>
        </w:rPr>
        <w:t xml:space="preserve"> </w:t>
      </w:r>
      <w:r w:rsidR="00A22A83" w:rsidRPr="00E07656">
        <w:rPr>
          <w:rFonts w:eastAsia="Arial"/>
          <w:i/>
        </w:rPr>
        <w:t xml:space="preserve">exhibit a positive linear relationship with the ratio of positivity included in a supportive message. </w:t>
      </w:r>
    </w:p>
    <w:p w14:paraId="352ABB61" w14:textId="7B6DFD6B" w:rsidR="003352E0" w:rsidRPr="00E07656" w:rsidRDefault="00B43640" w:rsidP="005201F8">
      <w:pPr>
        <w:tabs>
          <w:tab w:val="left" w:pos="6"/>
        </w:tabs>
        <w:rPr>
          <w:rFonts w:eastAsia="Arial"/>
        </w:rPr>
      </w:pPr>
      <w:r w:rsidRPr="00E07656">
        <w:rPr>
          <w:rFonts w:eastAsia="Arial"/>
        </w:rPr>
        <w:lastRenderedPageBreak/>
        <w:tab/>
      </w:r>
      <w:r w:rsidRPr="00E07656">
        <w:rPr>
          <w:rFonts w:eastAsia="Arial"/>
        </w:rPr>
        <w:tab/>
      </w:r>
      <w:r w:rsidR="003352E0" w:rsidRPr="00E07656">
        <w:rPr>
          <w:rFonts w:eastAsia="Arial"/>
        </w:rPr>
        <w:t xml:space="preserve">In addition, recent work suggests that the presence of negative statements in a supportive message are significantly associated with lower ratings of supporter competence (Ray et al., </w:t>
      </w:r>
      <w:r w:rsidR="00C51AAA" w:rsidRPr="00E07656">
        <w:rPr>
          <w:rFonts w:eastAsia="Arial"/>
        </w:rPr>
        <w:t>2019</w:t>
      </w:r>
      <w:r w:rsidR="003352E0" w:rsidRPr="00E07656">
        <w:rPr>
          <w:rFonts w:eastAsia="Arial"/>
        </w:rPr>
        <w:t>). We seek to reconfirm this finding with the following hypothesis:</w:t>
      </w:r>
    </w:p>
    <w:p w14:paraId="28EDB4B8" w14:textId="7B338D7A" w:rsidR="004F4EB8" w:rsidRPr="00E07656" w:rsidRDefault="005201F8" w:rsidP="00C733B0">
      <w:pPr>
        <w:tabs>
          <w:tab w:val="left" w:pos="6"/>
        </w:tabs>
        <w:ind w:left="6"/>
        <w:rPr>
          <w:rFonts w:eastAsia="Arial"/>
          <w:i/>
        </w:rPr>
      </w:pPr>
      <w:r w:rsidRPr="00E07656">
        <w:rPr>
          <w:rFonts w:eastAsia="Arial"/>
          <w:i/>
        </w:rPr>
        <w:t>H</w:t>
      </w:r>
      <w:r w:rsidR="00B43640" w:rsidRPr="00E07656">
        <w:rPr>
          <w:rFonts w:eastAsia="Arial"/>
          <w:i/>
        </w:rPr>
        <w:t>1c</w:t>
      </w:r>
      <w:r w:rsidR="004F4EB8" w:rsidRPr="00E07656">
        <w:rPr>
          <w:rFonts w:eastAsia="Arial"/>
          <w:i/>
        </w:rPr>
        <w:t>: Cancer patients’ ratings of supporter competenc</w:t>
      </w:r>
      <w:r w:rsidR="00CC3A4C" w:rsidRPr="00E07656">
        <w:rPr>
          <w:rFonts w:eastAsia="Arial"/>
          <w:i/>
        </w:rPr>
        <w:t>e</w:t>
      </w:r>
      <w:r w:rsidR="00A22A83" w:rsidRPr="00E07656">
        <w:rPr>
          <w:rFonts w:eastAsia="Arial"/>
          <w:i/>
        </w:rPr>
        <w:t xml:space="preserve"> exhibit a positive linear </w:t>
      </w:r>
      <w:r w:rsidR="00B701A0" w:rsidRPr="00E07656">
        <w:rPr>
          <w:rFonts w:eastAsia="Arial"/>
          <w:i/>
        </w:rPr>
        <w:t>relationship with</w:t>
      </w:r>
      <w:r w:rsidR="00A22A83" w:rsidRPr="00E07656">
        <w:rPr>
          <w:rFonts w:eastAsia="Arial"/>
          <w:i/>
        </w:rPr>
        <w:t xml:space="preserve"> the ratio of positivity included in a supportive message.</w:t>
      </w:r>
    </w:p>
    <w:p w14:paraId="0BE90A5D" w14:textId="52142560" w:rsidR="003352E0" w:rsidRPr="00E07656" w:rsidRDefault="00B43640" w:rsidP="003024FC">
      <w:pPr>
        <w:pStyle w:val="CommentText"/>
        <w:spacing w:line="480" w:lineRule="auto"/>
        <w:contextualSpacing/>
        <w:rPr>
          <w:sz w:val="24"/>
          <w:szCs w:val="24"/>
        </w:rPr>
      </w:pPr>
      <w:r w:rsidRPr="00E07656">
        <w:rPr>
          <w:rFonts w:eastAsia="Arial"/>
          <w:sz w:val="24"/>
          <w:szCs w:val="24"/>
        </w:rPr>
        <w:tab/>
      </w:r>
      <w:r w:rsidR="00685CB2" w:rsidRPr="00E07656">
        <w:rPr>
          <w:rFonts w:eastAsia="Arial"/>
          <w:sz w:val="24"/>
          <w:szCs w:val="24"/>
        </w:rPr>
        <w:t xml:space="preserve">Given the notion that support messages with higher positivity will prompt increased perceptions of message effectiveness, affective improvement, and perceived competence, it is likely then that this will </w:t>
      </w:r>
      <w:r w:rsidRPr="00E07656">
        <w:rPr>
          <w:rFonts w:eastAsia="Arial"/>
          <w:sz w:val="24"/>
          <w:szCs w:val="24"/>
        </w:rPr>
        <w:t>influence</w:t>
      </w:r>
      <w:r w:rsidR="00685CB2" w:rsidRPr="00E07656">
        <w:rPr>
          <w:rFonts w:eastAsia="Arial"/>
          <w:sz w:val="24"/>
          <w:szCs w:val="24"/>
        </w:rPr>
        <w:t xml:space="preserve"> recipients’ perceptions of </w:t>
      </w:r>
      <w:r w:rsidR="00A630C6" w:rsidRPr="00E07656">
        <w:rPr>
          <w:rFonts w:eastAsia="Arial"/>
          <w:sz w:val="24"/>
          <w:szCs w:val="24"/>
        </w:rPr>
        <w:t>the current and future support seeking process.</w:t>
      </w:r>
      <w:r w:rsidR="00E10C98" w:rsidRPr="00E07656">
        <w:rPr>
          <w:rFonts w:eastAsia="Arial"/>
          <w:sz w:val="24"/>
          <w:szCs w:val="24"/>
        </w:rPr>
        <w:t xml:space="preserve"> As </w:t>
      </w:r>
      <w:r w:rsidR="00505AE0" w:rsidRPr="00E07656">
        <w:rPr>
          <w:rFonts w:eastAsia="Arial"/>
          <w:sz w:val="24"/>
          <w:szCs w:val="24"/>
        </w:rPr>
        <w:t>Ray and Veluscek (2017) find</w:t>
      </w:r>
      <w:r w:rsidR="003024FC" w:rsidRPr="00E07656">
        <w:rPr>
          <w:rFonts w:eastAsia="Arial"/>
          <w:sz w:val="24"/>
          <w:szCs w:val="24"/>
        </w:rPr>
        <w:t xml:space="preserve">, </w:t>
      </w:r>
      <w:r w:rsidR="003024FC" w:rsidRPr="00E07656">
        <w:rPr>
          <w:sz w:val="24"/>
          <w:szCs w:val="24"/>
        </w:rPr>
        <w:t xml:space="preserve">when people receive unhelpful support they may retaliate by no longer sharing future updates with that person or turning to them for support. </w:t>
      </w:r>
      <w:r w:rsidR="001B7D05" w:rsidRPr="00E07656">
        <w:rPr>
          <w:sz w:val="24"/>
          <w:szCs w:val="24"/>
        </w:rPr>
        <w:t>Likewise</w:t>
      </w:r>
      <w:r w:rsidR="003024FC" w:rsidRPr="00E07656">
        <w:rPr>
          <w:sz w:val="24"/>
          <w:szCs w:val="24"/>
        </w:rPr>
        <w:t>, we posit that:</w:t>
      </w:r>
    </w:p>
    <w:p w14:paraId="02C2C4C2" w14:textId="34297754" w:rsidR="004F4EB8" w:rsidRPr="00E07656" w:rsidRDefault="00CF6788" w:rsidP="00C733B0">
      <w:pPr>
        <w:tabs>
          <w:tab w:val="left" w:pos="6"/>
        </w:tabs>
        <w:ind w:left="6"/>
        <w:rPr>
          <w:rFonts w:eastAsia="Arial"/>
          <w:i/>
        </w:rPr>
      </w:pPr>
      <w:r w:rsidRPr="00E07656">
        <w:rPr>
          <w:rFonts w:eastAsia="Arial"/>
          <w:i/>
        </w:rPr>
        <w:t>H</w:t>
      </w:r>
      <w:r w:rsidR="00B43640" w:rsidRPr="00E07656">
        <w:rPr>
          <w:rFonts w:eastAsia="Arial"/>
          <w:i/>
        </w:rPr>
        <w:t>1d</w:t>
      </w:r>
      <w:r w:rsidR="004F4EB8" w:rsidRPr="00E07656">
        <w:rPr>
          <w:rFonts w:eastAsia="Arial"/>
          <w:i/>
        </w:rPr>
        <w:t>: Cancer patients’ likelihood of seeking support from a supporter in the future</w:t>
      </w:r>
      <w:r w:rsidR="00B701A0" w:rsidRPr="00E07656">
        <w:rPr>
          <w:rFonts w:eastAsia="Arial"/>
          <w:i/>
        </w:rPr>
        <w:t xml:space="preserve"> has </w:t>
      </w:r>
      <w:r w:rsidR="00A22A83" w:rsidRPr="00E07656">
        <w:rPr>
          <w:rFonts w:eastAsia="Arial"/>
          <w:i/>
        </w:rPr>
        <w:t>a positive linear relationship with the amount of positivity included in a supportive message.</w:t>
      </w:r>
    </w:p>
    <w:p w14:paraId="614A4BDB" w14:textId="6FDD971A" w:rsidR="003024FC" w:rsidRPr="00E07656" w:rsidRDefault="00B43640" w:rsidP="003024FC">
      <w:pPr>
        <w:tabs>
          <w:tab w:val="left" w:pos="6"/>
        </w:tabs>
        <w:rPr>
          <w:rFonts w:eastAsia="Arial"/>
        </w:rPr>
      </w:pPr>
      <w:r w:rsidRPr="00E07656">
        <w:rPr>
          <w:rFonts w:eastAsia="Arial"/>
        </w:rPr>
        <w:tab/>
      </w:r>
      <w:r w:rsidRPr="00E07656">
        <w:rPr>
          <w:rFonts w:eastAsia="Arial"/>
        </w:rPr>
        <w:tab/>
      </w:r>
      <w:r w:rsidR="001B7D05" w:rsidRPr="00E07656">
        <w:rPr>
          <w:rFonts w:eastAsia="Arial"/>
        </w:rPr>
        <w:t>R</w:t>
      </w:r>
      <w:r w:rsidR="003024FC" w:rsidRPr="00E07656">
        <w:rPr>
          <w:rFonts w:eastAsia="Arial"/>
        </w:rPr>
        <w:t xml:space="preserve">esearch on </w:t>
      </w:r>
      <w:r w:rsidR="000147F6" w:rsidRPr="00E07656">
        <w:rPr>
          <w:rFonts w:eastAsia="Arial"/>
        </w:rPr>
        <w:t xml:space="preserve">social support </w:t>
      </w:r>
      <w:r w:rsidR="003024FC" w:rsidRPr="00E07656">
        <w:rPr>
          <w:rFonts w:eastAsia="Arial"/>
        </w:rPr>
        <w:t>has</w:t>
      </w:r>
      <w:r w:rsidR="003A27AE" w:rsidRPr="00E07656">
        <w:rPr>
          <w:rFonts w:eastAsia="Arial"/>
        </w:rPr>
        <w:t xml:space="preserve"> also looked at recipients’ feelings that they would be better off if the supporter had said nothing at all (i.e., preference for nonsupport). </w:t>
      </w:r>
      <w:r w:rsidR="000147F6" w:rsidRPr="00E07656">
        <w:t>Specifically, participants were more likely to prefer nonsupport if the support message blame</w:t>
      </w:r>
      <w:r w:rsidR="006B0D9A">
        <w:t>d</w:t>
      </w:r>
      <w:r w:rsidR="000147F6" w:rsidRPr="00E07656">
        <w:t xml:space="preserve"> or criticized the recipient</w:t>
      </w:r>
      <w:r w:rsidR="003024FC" w:rsidRPr="00E07656">
        <w:t xml:space="preserve"> (Ray &amp; Veluscek, 2018). To confirm this, we posit that: </w:t>
      </w:r>
    </w:p>
    <w:p w14:paraId="38026B30" w14:textId="7E3FB81D" w:rsidR="00C65293" w:rsidRPr="00E07656" w:rsidRDefault="004F4EB8" w:rsidP="00EB4FC8">
      <w:pPr>
        <w:tabs>
          <w:tab w:val="left" w:pos="6"/>
        </w:tabs>
        <w:ind w:left="6"/>
        <w:rPr>
          <w:rFonts w:eastAsia="Arial"/>
          <w:i/>
        </w:rPr>
      </w:pPr>
      <w:r w:rsidRPr="00E07656">
        <w:rPr>
          <w:rFonts w:eastAsia="Arial"/>
          <w:i/>
        </w:rPr>
        <w:t>H</w:t>
      </w:r>
      <w:r w:rsidR="00B43640" w:rsidRPr="00E07656">
        <w:rPr>
          <w:rFonts w:eastAsia="Arial"/>
          <w:i/>
        </w:rPr>
        <w:t>1e</w:t>
      </w:r>
      <w:r w:rsidRPr="00E07656">
        <w:rPr>
          <w:rFonts w:eastAsia="Arial"/>
          <w:i/>
        </w:rPr>
        <w:t xml:space="preserve">: Cancer patients’ </w:t>
      </w:r>
      <w:r w:rsidR="004F1FD2" w:rsidRPr="00E07656">
        <w:rPr>
          <w:rFonts w:eastAsia="Arial"/>
          <w:i/>
        </w:rPr>
        <w:t>perceptions</w:t>
      </w:r>
      <w:r w:rsidRPr="00E07656">
        <w:rPr>
          <w:rFonts w:eastAsia="Arial"/>
          <w:i/>
        </w:rPr>
        <w:t xml:space="preserve"> of the extent</w:t>
      </w:r>
      <w:r w:rsidR="00B43640" w:rsidRPr="00E07656">
        <w:rPr>
          <w:rFonts w:eastAsia="Arial"/>
          <w:i/>
        </w:rPr>
        <w:t xml:space="preserve"> to which</w:t>
      </w:r>
      <w:r w:rsidRPr="00E07656">
        <w:rPr>
          <w:rFonts w:eastAsia="Arial"/>
          <w:i/>
        </w:rPr>
        <w:t xml:space="preserve"> they believe they would have </w:t>
      </w:r>
      <w:proofErr w:type="gramStart"/>
      <w:r w:rsidRPr="00E07656">
        <w:rPr>
          <w:rFonts w:eastAsia="Arial"/>
          <w:i/>
        </w:rPr>
        <w:t>been better</w:t>
      </w:r>
      <w:proofErr w:type="gramEnd"/>
      <w:r w:rsidRPr="00E07656">
        <w:rPr>
          <w:rFonts w:eastAsia="Arial"/>
          <w:i/>
        </w:rPr>
        <w:t xml:space="preserve"> off had the supporter said nothing at all</w:t>
      </w:r>
      <w:r w:rsidR="00CC3A4C" w:rsidRPr="00E07656">
        <w:rPr>
          <w:rFonts w:eastAsia="Arial"/>
          <w:i/>
        </w:rPr>
        <w:t xml:space="preserve"> </w:t>
      </w:r>
      <w:r w:rsidR="00A22A83" w:rsidRPr="00E07656">
        <w:rPr>
          <w:rFonts w:eastAsia="Arial"/>
          <w:i/>
        </w:rPr>
        <w:t>increase when the ratio of negativity in a supportive message is higher.</w:t>
      </w:r>
    </w:p>
    <w:p w14:paraId="00C6543E" w14:textId="1CD1CF17" w:rsidR="005F23B2" w:rsidRPr="00E07656" w:rsidRDefault="005F23B2" w:rsidP="00896F17">
      <w:pPr>
        <w:pStyle w:val="ListParagraph"/>
        <w:spacing w:line="480" w:lineRule="auto"/>
        <w:ind w:left="0"/>
        <w:jc w:val="center"/>
        <w:rPr>
          <w:rFonts w:ascii="Times New Roman" w:hAnsi="Times New Roman" w:cs="Times New Roman"/>
          <w:b/>
          <w:sz w:val="24"/>
          <w:szCs w:val="24"/>
        </w:rPr>
      </w:pPr>
      <w:r w:rsidRPr="00E07656">
        <w:rPr>
          <w:rFonts w:ascii="Times New Roman" w:hAnsi="Times New Roman" w:cs="Times New Roman"/>
          <w:b/>
          <w:sz w:val="24"/>
          <w:szCs w:val="24"/>
        </w:rPr>
        <w:t>Primacy vs. Recency Effect</w:t>
      </w:r>
    </w:p>
    <w:p w14:paraId="3B0D9C33" w14:textId="2B20088A" w:rsidR="00965D9A" w:rsidRPr="00E07656" w:rsidRDefault="003520E7" w:rsidP="003520E7">
      <w:pPr>
        <w:pStyle w:val="ListParagraph"/>
        <w:spacing w:line="480" w:lineRule="auto"/>
        <w:ind w:left="0"/>
        <w:rPr>
          <w:rFonts w:ascii="Times New Roman" w:hAnsi="Times New Roman" w:cs="Times New Roman"/>
          <w:sz w:val="24"/>
          <w:szCs w:val="24"/>
        </w:rPr>
      </w:pPr>
      <w:r w:rsidRPr="00E07656">
        <w:rPr>
          <w:rFonts w:ascii="Times New Roman" w:hAnsi="Times New Roman" w:cs="Times New Roman"/>
          <w:b/>
          <w:sz w:val="24"/>
          <w:szCs w:val="24"/>
        </w:rPr>
        <w:tab/>
      </w:r>
      <w:r w:rsidRPr="00E07656">
        <w:rPr>
          <w:rFonts w:ascii="Times New Roman" w:hAnsi="Times New Roman" w:cs="Times New Roman"/>
          <w:sz w:val="24"/>
          <w:szCs w:val="24"/>
        </w:rPr>
        <w:t xml:space="preserve">In addition to the negativity bias, placement of </w:t>
      </w:r>
      <w:r w:rsidR="00572B42" w:rsidRPr="00E07656">
        <w:rPr>
          <w:rFonts w:ascii="Times New Roman" w:hAnsi="Times New Roman" w:cs="Times New Roman"/>
          <w:sz w:val="24"/>
          <w:szCs w:val="24"/>
        </w:rPr>
        <w:t>positive and negative content</w:t>
      </w:r>
      <w:r w:rsidRPr="00E07656">
        <w:rPr>
          <w:rFonts w:ascii="Times New Roman" w:hAnsi="Times New Roman" w:cs="Times New Roman"/>
          <w:sz w:val="24"/>
          <w:szCs w:val="24"/>
        </w:rPr>
        <w:t xml:space="preserve"> within a </w:t>
      </w:r>
      <w:r w:rsidR="00965D9A" w:rsidRPr="00E07656">
        <w:rPr>
          <w:rFonts w:ascii="Times New Roman" w:hAnsi="Times New Roman" w:cs="Times New Roman"/>
          <w:sz w:val="24"/>
          <w:szCs w:val="24"/>
        </w:rPr>
        <w:t xml:space="preserve">support </w:t>
      </w:r>
      <w:r w:rsidRPr="00E07656">
        <w:rPr>
          <w:rFonts w:ascii="Times New Roman" w:hAnsi="Times New Roman" w:cs="Times New Roman"/>
          <w:sz w:val="24"/>
          <w:szCs w:val="24"/>
        </w:rPr>
        <w:t>message could also</w:t>
      </w:r>
      <w:r w:rsidR="00965D9A" w:rsidRPr="00E07656">
        <w:rPr>
          <w:rFonts w:ascii="Times New Roman" w:hAnsi="Times New Roman" w:cs="Times New Roman"/>
          <w:sz w:val="24"/>
          <w:szCs w:val="24"/>
        </w:rPr>
        <w:t xml:space="preserve"> </w:t>
      </w:r>
      <w:r w:rsidR="002F41EA" w:rsidRPr="00E07656">
        <w:rPr>
          <w:rFonts w:ascii="Times New Roman" w:hAnsi="Times New Roman" w:cs="Times New Roman"/>
          <w:sz w:val="24"/>
          <w:szCs w:val="24"/>
        </w:rPr>
        <w:t xml:space="preserve">affect message </w:t>
      </w:r>
      <w:r w:rsidR="00965D9A" w:rsidRPr="00E07656">
        <w:rPr>
          <w:rFonts w:ascii="Times New Roman" w:hAnsi="Times New Roman" w:cs="Times New Roman"/>
          <w:sz w:val="24"/>
          <w:szCs w:val="24"/>
        </w:rPr>
        <w:t>outcomes. Some research has argued that</w:t>
      </w:r>
      <w:r w:rsidRPr="00E07656">
        <w:rPr>
          <w:rFonts w:ascii="Times New Roman" w:hAnsi="Times New Roman" w:cs="Times New Roman"/>
          <w:sz w:val="24"/>
          <w:szCs w:val="24"/>
        </w:rPr>
        <w:t xml:space="preserve"> a primacy </w:t>
      </w:r>
      <w:r w:rsidRPr="00E07656">
        <w:rPr>
          <w:rFonts w:ascii="Times New Roman" w:hAnsi="Times New Roman" w:cs="Times New Roman"/>
          <w:sz w:val="24"/>
          <w:szCs w:val="24"/>
        </w:rPr>
        <w:lastRenderedPageBreak/>
        <w:t>versus recency effect</w:t>
      </w:r>
      <w:r w:rsidR="00965D9A" w:rsidRPr="00E07656">
        <w:rPr>
          <w:rFonts w:ascii="Times New Roman" w:hAnsi="Times New Roman" w:cs="Times New Roman"/>
          <w:sz w:val="24"/>
          <w:szCs w:val="24"/>
        </w:rPr>
        <w:t xml:space="preserve"> exists when individual</w:t>
      </w:r>
      <w:r w:rsidR="00572B42" w:rsidRPr="00E07656">
        <w:rPr>
          <w:rFonts w:ascii="Times New Roman" w:hAnsi="Times New Roman" w:cs="Times New Roman"/>
          <w:sz w:val="24"/>
          <w:szCs w:val="24"/>
        </w:rPr>
        <w:t xml:space="preserve">s </w:t>
      </w:r>
      <w:proofErr w:type="gramStart"/>
      <w:r w:rsidR="00572B42" w:rsidRPr="00E07656">
        <w:rPr>
          <w:rFonts w:ascii="Times New Roman" w:hAnsi="Times New Roman" w:cs="Times New Roman"/>
          <w:sz w:val="24"/>
          <w:szCs w:val="24"/>
        </w:rPr>
        <w:t>are presented</w:t>
      </w:r>
      <w:proofErr w:type="gramEnd"/>
      <w:r w:rsidR="00572B42" w:rsidRPr="00E07656">
        <w:rPr>
          <w:rFonts w:ascii="Times New Roman" w:hAnsi="Times New Roman" w:cs="Times New Roman"/>
          <w:sz w:val="24"/>
          <w:szCs w:val="24"/>
        </w:rPr>
        <w:t xml:space="preserve"> with information</w:t>
      </w:r>
      <w:r w:rsidR="00965D9A" w:rsidRPr="00E07656">
        <w:rPr>
          <w:rFonts w:ascii="Times New Roman" w:hAnsi="Times New Roman" w:cs="Times New Roman"/>
          <w:sz w:val="24"/>
          <w:szCs w:val="24"/>
        </w:rPr>
        <w:t>. Essentially, t</w:t>
      </w:r>
      <w:r w:rsidRPr="00E07656">
        <w:rPr>
          <w:rFonts w:ascii="Times New Roman" w:hAnsi="Times New Roman" w:cs="Times New Roman"/>
          <w:sz w:val="24"/>
          <w:szCs w:val="24"/>
        </w:rPr>
        <w:t>he primacy</w:t>
      </w:r>
      <w:r w:rsidR="00794270" w:rsidRPr="00E07656">
        <w:rPr>
          <w:rFonts w:ascii="Times New Roman" w:hAnsi="Times New Roman" w:cs="Times New Roman"/>
          <w:sz w:val="24"/>
          <w:szCs w:val="24"/>
        </w:rPr>
        <w:t xml:space="preserve"> versus </w:t>
      </w:r>
      <w:r w:rsidRPr="00E07656">
        <w:rPr>
          <w:rFonts w:ascii="Times New Roman" w:hAnsi="Times New Roman" w:cs="Times New Roman"/>
          <w:sz w:val="24"/>
          <w:szCs w:val="24"/>
        </w:rPr>
        <w:t xml:space="preserve">recency effect argues that </w:t>
      </w:r>
      <w:r w:rsidR="00572B42" w:rsidRPr="00E07656">
        <w:rPr>
          <w:rFonts w:ascii="Times New Roman" w:hAnsi="Times New Roman" w:cs="Times New Roman"/>
          <w:sz w:val="24"/>
          <w:szCs w:val="24"/>
        </w:rPr>
        <w:t>inconsistent messages</w:t>
      </w:r>
      <w:r w:rsidRPr="00E07656">
        <w:rPr>
          <w:rFonts w:ascii="Times New Roman" w:hAnsi="Times New Roman" w:cs="Times New Roman"/>
          <w:sz w:val="24"/>
          <w:szCs w:val="24"/>
        </w:rPr>
        <w:t xml:space="preserve"> (e.g.</w:t>
      </w:r>
      <w:r w:rsidR="00572B42" w:rsidRPr="00E07656">
        <w:rPr>
          <w:rFonts w:ascii="Times New Roman" w:hAnsi="Times New Roman" w:cs="Times New Roman"/>
          <w:sz w:val="24"/>
          <w:szCs w:val="24"/>
        </w:rPr>
        <w:t>,</w:t>
      </w:r>
      <w:r w:rsidRPr="00E07656">
        <w:rPr>
          <w:rFonts w:ascii="Times New Roman" w:hAnsi="Times New Roman" w:cs="Times New Roman"/>
          <w:sz w:val="24"/>
          <w:szCs w:val="24"/>
        </w:rPr>
        <w:t xml:space="preserve"> </w:t>
      </w:r>
      <w:r w:rsidR="00965D9A" w:rsidRPr="00E07656">
        <w:rPr>
          <w:rFonts w:ascii="Times New Roman" w:hAnsi="Times New Roman" w:cs="Times New Roman"/>
          <w:sz w:val="24"/>
          <w:szCs w:val="24"/>
        </w:rPr>
        <w:t>a combination</w:t>
      </w:r>
      <w:r w:rsidRPr="00E07656">
        <w:rPr>
          <w:rFonts w:ascii="Times New Roman" w:hAnsi="Times New Roman" w:cs="Times New Roman"/>
          <w:sz w:val="24"/>
          <w:szCs w:val="24"/>
        </w:rPr>
        <w:t xml:space="preserve"> of both high</w:t>
      </w:r>
      <w:r w:rsidR="002F41EA" w:rsidRPr="00E07656">
        <w:rPr>
          <w:rFonts w:ascii="Times New Roman" w:hAnsi="Times New Roman" w:cs="Times New Roman"/>
          <w:sz w:val="24"/>
          <w:szCs w:val="24"/>
        </w:rPr>
        <w:t>-</w:t>
      </w:r>
      <w:r w:rsidRPr="00E07656">
        <w:rPr>
          <w:rFonts w:ascii="Times New Roman" w:hAnsi="Times New Roman" w:cs="Times New Roman"/>
          <w:sz w:val="24"/>
          <w:szCs w:val="24"/>
        </w:rPr>
        <w:t xml:space="preserve"> and low</w:t>
      </w:r>
      <w:r w:rsidR="002F41EA" w:rsidRPr="00E07656">
        <w:rPr>
          <w:rFonts w:ascii="Times New Roman" w:hAnsi="Times New Roman" w:cs="Times New Roman"/>
          <w:sz w:val="24"/>
          <w:szCs w:val="24"/>
        </w:rPr>
        <w:t>-</w:t>
      </w:r>
      <w:r w:rsidRPr="00E07656">
        <w:rPr>
          <w:rFonts w:ascii="Times New Roman" w:hAnsi="Times New Roman" w:cs="Times New Roman"/>
          <w:sz w:val="24"/>
          <w:szCs w:val="24"/>
        </w:rPr>
        <w:t>quality supp</w:t>
      </w:r>
      <w:r w:rsidR="00965D9A" w:rsidRPr="00E07656">
        <w:rPr>
          <w:rFonts w:ascii="Times New Roman" w:hAnsi="Times New Roman" w:cs="Times New Roman"/>
          <w:sz w:val="24"/>
          <w:szCs w:val="24"/>
        </w:rPr>
        <w:t>ort messages)</w:t>
      </w:r>
      <w:r w:rsidR="002F41EA" w:rsidRPr="00E07656">
        <w:rPr>
          <w:rFonts w:ascii="Times New Roman" w:hAnsi="Times New Roman" w:cs="Times New Roman"/>
          <w:sz w:val="24"/>
          <w:szCs w:val="24"/>
        </w:rPr>
        <w:t xml:space="preserve"> may affect individuals differently based on whether the low-quality elements appear first or last</w:t>
      </w:r>
      <w:r w:rsidR="00572B42" w:rsidRPr="00E07656">
        <w:rPr>
          <w:rFonts w:ascii="Times New Roman" w:hAnsi="Times New Roman" w:cs="Times New Roman"/>
          <w:sz w:val="24"/>
          <w:szCs w:val="24"/>
        </w:rPr>
        <w:t xml:space="preserve"> </w:t>
      </w:r>
      <w:r w:rsidRPr="00E07656">
        <w:rPr>
          <w:rFonts w:ascii="Times New Roman" w:hAnsi="Times New Roman" w:cs="Times New Roman"/>
          <w:sz w:val="24"/>
          <w:szCs w:val="24"/>
        </w:rPr>
        <w:t>(Steiner &amp; Rain, 1989)</w:t>
      </w:r>
      <w:r w:rsidR="00C7547C" w:rsidRPr="00E07656">
        <w:rPr>
          <w:rFonts w:ascii="Times New Roman" w:hAnsi="Times New Roman" w:cs="Times New Roman"/>
          <w:sz w:val="24"/>
          <w:szCs w:val="24"/>
        </w:rPr>
        <w:t xml:space="preserve">. </w:t>
      </w:r>
    </w:p>
    <w:p w14:paraId="7B1FA4F4" w14:textId="43A9BED3" w:rsidR="007D705E" w:rsidRPr="00E07656" w:rsidRDefault="00794270" w:rsidP="00965D9A">
      <w:pPr>
        <w:pStyle w:val="ListParagraph"/>
        <w:spacing w:line="480" w:lineRule="auto"/>
        <w:ind w:left="0" w:firstLine="720"/>
      </w:pPr>
      <w:r w:rsidRPr="00E07656">
        <w:rPr>
          <w:rFonts w:ascii="Times New Roman" w:hAnsi="Times New Roman" w:cs="Times New Roman"/>
          <w:sz w:val="24"/>
          <w:szCs w:val="24"/>
        </w:rPr>
        <w:t>The attention decrement hypothesis may explain the primacy effect. That is,</w:t>
      </w:r>
      <w:r w:rsidR="00C7547C" w:rsidRPr="00E07656">
        <w:rPr>
          <w:rFonts w:ascii="Times New Roman" w:hAnsi="Times New Roman" w:cs="Times New Roman"/>
          <w:sz w:val="24"/>
          <w:szCs w:val="24"/>
        </w:rPr>
        <w:t xml:space="preserve"> people are more likely to pay greater attention to information they receive earl</w:t>
      </w:r>
      <w:r w:rsidR="007D705E" w:rsidRPr="00E07656">
        <w:rPr>
          <w:rFonts w:ascii="Times New Roman" w:hAnsi="Times New Roman" w:cs="Times New Roman"/>
          <w:sz w:val="24"/>
          <w:szCs w:val="24"/>
        </w:rPr>
        <w:t xml:space="preserve">y in an interaction and less likely to pay attention to </w:t>
      </w:r>
      <w:r w:rsidR="002F41EA" w:rsidRPr="00E07656">
        <w:rPr>
          <w:rFonts w:ascii="Times New Roman" w:hAnsi="Times New Roman" w:cs="Times New Roman"/>
          <w:sz w:val="24"/>
          <w:szCs w:val="24"/>
        </w:rPr>
        <w:t>later</w:t>
      </w:r>
      <w:r w:rsidR="007D705E" w:rsidRPr="00E07656">
        <w:rPr>
          <w:rFonts w:ascii="Times New Roman" w:hAnsi="Times New Roman" w:cs="Times New Roman"/>
          <w:sz w:val="24"/>
          <w:szCs w:val="24"/>
        </w:rPr>
        <w:t xml:space="preserve"> stimuli (Steiner &amp; Rain, 1989). Other viewpoints maintain, however, that if individuals are able to remain open to newly occurring information</w:t>
      </w:r>
      <w:r w:rsidR="002F41EA" w:rsidRPr="00E07656">
        <w:rPr>
          <w:rFonts w:ascii="Times New Roman" w:hAnsi="Times New Roman" w:cs="Times New Roman"/>
          <w:sz w:val="24"/>
          <w:szCs w:val="24"/>
        </w:rPr>
        <w:t>,</w:t>
      </w:r>
      <w:r w:rsidR="007D705E" w:rsidRPr="00E07656">
        <w:rPr>
          <w:rFonts w:ascii="Times New Roman" w:hAnsi="Times New Roman" w:cs="Times New Roman"/>
          <w:sz w:val="24"/>
          <w:szCs w:val="24"/>
        </w:rPr>
        <w:t xml:space="preserve"> </w:t>
      </w:r>
      <w:r w:rsidR="002F41EA" w:rsidRPr="00E07656">
        <w:rPr>
          <w:rFonts w:ascii="Times New Roman" w:hAnsi="Times New Roman" w:cs="Times New Roman"/>
          <w:sz w:val="24"/>
          <w:szCs w:val="24"/>
        </w:rPr>
        <w:t xml:space="preserve">then </w:t>
      </w:r>
      <w:r w:rsidR="007D705E" w:rsidRPr="00E07656">
        <w:rPr>
          <w:rFonts w:ascii="Times New Roman" w:hAnsi="Times New Roman" w:cs="Times New Roman"/>
          <w:sz w:val="24"/>
          <w:szCs w:val="24"/>
        </w:rPr>
        <w:t>a recency effect may occur</w:t>
      </w:r>
      <w:r w:rsidR="00572B42" w:rsidRPr="00E07656">
        <w:rPr>
          <w:rFonts w:ascii="Times New Roman" w:hAnsi="Times New Roman" w:cs="Times New Roman"/>
          <w:sz w:val="24"/>
          <w:szCs w:val="24"/>
        </w:rPr>
        <w:t xml:space="preserve"> instead</w:t>
      </w:r>
      <w:r w:rsidR="007D705E" w:rsidRPr="00E07656">
        <w:rPr>
          <w:rFonts w:ascii="Times New Roman" w:hAnsi="Times New Roman" w:cs="Times New Roman"/>
          <w:sz w:val="24"/>
          <w:szCs w:val="24"/>
        </w:rPr>
        <w:t xml:space="preserve"> </w:t>
      </w:r>
      <w:r w:rsidR="002F41EA" w:rsidRPr="00E07656">
        <w:rPr>
          <w:rFonts w:ascii="Times New Roman" w:hAnsi="Times New Roman" w:cs="Times New Roman"/>
          <w:sz w:val="24"/>
          <w:szCs w:val="24"/>
        </w:rPr>
        <w:t xml:space="preserve">because </w:t>
      </w:r>
      <w:r w:rsidR="007D705E" w:rsidRPr="00E07656">
        <w:rPr>
          <w:rFonts w:ascii="Times New Roman" w:hAnsi="Times New Roman" w:cs="Times New Roman"/>
          <w:sz w:val="24"/>
          <w:szCs w:val="24"/>
        </w:rPr>
        <w:t>individ</w:t>
      </w:r>
      <w:r w:rsidR="00B44295" w:rsidRPr="00E07656">
        <w:rPr>
          <w:rFonts w:ascii="Times New Roman" w:hAnsi="Times New Roman" w:cs="Times New Roman"/>
          <w:sz w:val="24"/>
          <w:szCs w:val="24"/>
        </w:rPr>
        <w:t xml:space="preserve">uals would not be maintaining </w:t>
      </w:r>
      <w:r w:rsidR="007D705E" w:rsidRPr="00E07656">
        <w:rPr>
          <w:rFonts w:ascii="Times New Roman" w:hAnsi="Times New Roman" w:cs="Times New Roman"/>
          <w:sz w:val="24"/>
          <w:szCs w:val="24"/>
        </w:rPr>
        <w:t>previously formed impression</w:t>
      </w:r>
      <w:r w:rsidR="00B44295" w:rsidRPr="00E07656">
        <w:rPr>
          <w:rFonts w:ascii="Times New Roman" w:hAnsi="Times New Roman" w:cs="Times New Roman"/>
          <w:sz w:val="24"/>
          <w:szCs w:val="24"/>
        </w:rPr>
        <w:t>s</w:t>
      </w:r>
      <w:r w:rsidR="007D705E" w:rsidRPr="00E07656">
        <w:rPr>
          <w:rFonts w:ascii="Times New Roman" w:hAnsi="Times New Roman" w:cs="Times New Roman"/>
          <w:sz w:val="24"/>
          <w:szCs w:val="24"/>
        </w:rPr>
        <w:t xml:space="preserve"> (Gergen &amp; Gergen, 1981). Based on differing viewpoints as to whether primacy or recency effects </w:t>
      </w:r>
      <w:r w:rsidR="002F41EA" w:rsidRPr="00E07656">
        <w:rPr>
          <w:rFonts w:ascii="Times New Roman" w:hAnsi="Times New Roman" w:cs="Times New Roman"/>
          <w:sz w:val="24"/>
          <w:szCs w:val="24"/>
        </w:rPr>
        <w:t>are more potent</w:t>
      </w:r>
      <w:r w:rsidR="007D705E" w:rsidRPr="00E07656">
        <w:rPr>
          <w:rFonts w:ascii="Times New Roman" w:hAnsi="Times New Roman" w:cs="Times New Roman"/>
          <w:sz w:val="24"/>
          <w:szCs w:val="24"/>
        </w:rPr>
        <w:t xml:space="preserve">, we </w:t>
      </w:r>
      <w:r w:rsidR="002F41EA" w:rsidRPr="00E07656">
        <w:rPr>
          <w:rFonts w:ascii="Times New Roman" w:hAnsi="Times New Roman" w:cs="Times New Roman"/>
          <w:sz w:val="24"/>
          <w:szCs w:val="24"/>
        </w:rPr>
        <w:t xml:space="preserve">pose </w:t>
      </w:r>
      <w:r w:rsidR="00D938AB" w:rsidRPr="00E07656">
        <w:rPr>
          <w:rFonts w:ascii="Times New Roman" w:hAnsi="Times New Roman" w:cs="Times New Roman"/>
          <w:sz w:val="24"/>
          <w:szCs w:val="24"/>
        </w:rPr>
        <w:t>a set of</w:t>
      </w:r>
      <w:r w:rsidR="007D705E" w:rsidRPr="00E07656">
        <w:rPr>
          <w:rFonts w:ascii="Times New Roman" w:hAnsi="Times New Roman" w:cs="Times New Roman"/>
          <w:sz w:val="24"/>
          <w:szCs w:val="24"/>
        </w:rPr>
        <w:t xml:space="preserve"> research questions to assess whether placement of positive and negative support statements </w:t>
      </w:r>
      <w:r w:rsidR="002F41EA" w:rsidRPr="00E07656">
        <w:rPr>
          <w:rFonts w:ascii="Times New Roman" w:hAnsi="Times New Roman" w:cs="Times New Roman"/>
          <w:sz w:val="24"/>
          <w:szCs w:val="24"/>
        </w:rPr>
        <w:t>influences</w:t>
      </w:r>
      <w:r w:rsidR="007D705E" w:rsidRPr="00E07656">
        <w:rPr>
          <w:rFonts w:ascii="Times New Roman" w:hAnsi="Times New Roman" w:cs="Times New Roman"/>
          <w:sz w:val="24"/>
          <w:szCs w:val="24"/>
        </w:rPr>
        <w:t xml:space="preserve"> perceptions of support </w:t>
      </w:r>
      <w:r w:rsidR="009F4C00" w:rsidRPr="00E07656">
        <w:rPr>
          <w:rFonts w:ascii="Times New Roman" w:hAnsi="Times New Roman" w:cs="Times New Roman"/>
          <w:sz w:val="24"/>
          <w:szCs w:val="24"/>
        </w:rPr>
        <w:t xml:space="preserve">message </w:t>
      </w:r>
      <w:r w:rsidR="007D705E" w:rsidRPr="00E07656">
        <w:rPr>
          <w:rFonts w:ascii="Times New Roman" w:hAnsi="Times New Roman" w:cs="Times New Roman"/>
          <w:sz w:val="24"/>
          <w:szCs w:val="24"/>
        </w:rPr>
        <w:t xml:space="preserve">effectiveness, </w:t>
      </w:r>
      <w:r w:rsidR="009F4C00" w:rsidRPr="00E07656">
        <w:rPr>
          <w:rFonts w:ascii="Times New Roman" w:hAnsi="Times New Roman" w:cs="Times New Roman"/>
          <w:sz w:val="24"/>
          <w:szCs w:val="24"/>
        </w:rPr>
        <w:t xml:space="preserve">affective improvement, supporter </w:t>
      </w:r>
      <w:r w:rsidR="007D705E" w:rsidRPr="00E07656">
        <w:rPr>
          <w:rFonts w:ascii="Times New Roman" w:hAnsi="Times New Roman" w:cs="Times New Roman"/>
          <w:sz w:val="24"/>
          <w:szCs w:val="24"/>
        </w:rPr>
        <w:t>competence, future support see</w:t>
      </w:r>
      <w:r w:rsidR="00D41773" w:rsidRPr="00E07656">
        <w:rPr>
          <w:rFonts w:ascii="Times New Roman" w:hAnsi="Times New Roman" w:cs="Times New Roman"/>
          <w:sz w:val="24"/>
          <w:szCs w:val="24"/>
        </w:rPr>
        <w:t>king, and</w:t>
      </w:r>
      <w:r w:rsidR="009F4C00" w:rsidRPr="00E07656">
        <w:rPr>
          <w:rFonts w:ascii="Times New Roman" w:hAnsi="Times New Roman" w:cs="Times New Roman"/>
          <w:sz w:val="24"/>
          <w:szCs w:val="24"/>
        </w:rPr>
        <w:t xml:space="preserve"> the belief one would be better off had the supporter said nothing at all</w:t>
      </w:r>
      <w:r w:rsidR="00D41773" w:rsidRPr="00E07656">
        <w:rPr>
          <w:rFonts w:ascii="Times New Roman" w:hAnsi="Times New Roman" w:cs="Times New Roman"/>
          <w:sz w:val="24"/>
          <w:szCs w:val="24"/>
        </w:rPr>
        <w:t>:</w:t>
      </w:r>
    </w:p>
    <w:p w14:paraId="1F37C660" w14:textId="337E0D3F" w:rsidR="004F4EB8" w:rsidRPr="00E07656" w:rsidRDefault="004F4EB8" w:rsidP="00C733B0">
      <w:pPr>
        <w:tabs>
          <w:tab w:val="left" w:pos="6"/>
        </w:tabs>
        <w:ind w:left="6"/>
        <w:rPr>
          <w:rFonts w:eastAsia="Arial"/>
          <w:i/>
        </w:rPr>
      </w:pPr>
      <w:proofErr w:type="gramStart"/>
      <w:r w:rsidRPr="00E07656">
        <w:rPr>
          <w:rFonts w:eastAsia="Arial"/>
          <w:i/>
        </w:rPr>
        <w:t xml:space="preserve">RQ1: How, if at all, do cancer patients’ ratings of </w:t>
      </w:r>
      <w:r w:rsidR="00D938AB" w:rsidRPr="00E07656">
        <w:rPr>
          <w:rFonts w:eastAsia="Arial"/>
          <w:i/>
        </w:rPr>
        <w:t>a) message effectiveness, b) affective improvement, c) supporter competence, d) likelihood of seeking support from the supporter in the future</w:t>
      </w:r>
      <w:r w:rsidR="0057427E" w:rsidRPr="00E07656">
        <w:rPr>
          <w:rFonts w:eastAsia="Arial"/>
          <w:i/>
        </w:rPr>
        <w:t xml:space="preserve">, and e) the belief they would have been better off had the supporter said nothing at all </w:t>
      </w:r>
      <w:r w:rsidRPr="00E07656">
        <w:rPr>
          <w:rFonts w:eastAsia="Arial"/>
          <w:i/>
        </w:rPr>
        <w:t>differ depending on whether</w:t>
      </w:r>
      <w:r w:rsidR="00F461AB" w:rsidRPr="00E07656">
        <w:rPr>
          <w:rFonts w:eastAsia="Arial"/>
          <w:i/>
        </w:rPr>
        <w:t xml:space="preserve"> the</w:t>
      </w:r>
      <w:r w:rsidRPr="00E07656">
        <w:rPr>
          <w:rFonts w:eastAsia="Arial"/>
          <w:i/>
        </w:rPr>
        <w:t xml:space="preserve"> negative portion of </w:t>
      </w:r>
      <w:r w:rsidR="00F461AB" w:rsidRPr="00E07656">
        <w:rPr>
          <w:rFonts w:eastAsia="Arial"/>
          <w:i/>
        </w:rPr>
        <w:t xml:space="preserve">a support </w:t>
      </w:r>
      <w:r w:rsidRPr="00E07656">
        <w:rPr>
          <w:rFonts w:eastAsia="Arial"/>
          <w:i/>
        </w:rPr>
        <w:t>message occur</w:t>
      </w:r>
      <w:r w:rsidR="00F461AB" w:rsidRPr="00E07656">
        <w:rPr>
          <w:rFonts w:eastAsia="Arial"/>
          <w:i/>
        </w:rPr>
        <w:t>s</w:t>
      </w:r>
      <w:r w:rsidRPr="00E07656">
        <w:rPr>
          <w:rFonts w:eastAsia="Arial"/>
          <w:i/>
        </w:rPr>
        <w:t xml:space="preserve"> at the beginning or end of the message?</w:t>
      </w:r>
      <w:proofErr w:type="gramEnd"/>
    </w:p>
    <w:p w14:paraId="0EAB11B7" w14:textId="6D871CF4" w:rsidR="000D1B65" w:rsidRPr="00E07656" w:rsidRDefault="00620998" w:rsidP="004F4EB8">
      <w:pPr>
        <w:tabs>
          <w:tab w:val="left" w:pos="6"/>
        </w:tabs>
        <w:rPr>
          <w:rFonts w:eastAsia="Arial"/>
          <w:iCs/>
        </w:rPr>
      </w:pPr>
      <w:r w:rsidRPr="00E07656">
        <w:rPr>
          <w:rFonts w:eastAsia="Arial"/>
          <w:iCs/>
        </w:rPr>
        <w:tab/>
      </w:r>
      <w:r w:rsidRPr="00E07656">
        <w:rPr>
          <w:rFonts w:eastAsia="Arial"/>
          <w:iCs/>
        </w:rPr>
        <w:tab/>
      </w:r>
      <w:r w:rsidR="004F1FD2" w:rsidRPr="00E07656">
        <w:rPr>
          <w:rFonts w:eastAsia="Arial"/>
          <w:iCs/>
        </w:rPr>
        <w:t>Finally</w:t>
      </w:r>
      <w:r w:rsidRPr="00E07656">
        <w:rPr>
          <w:rFonts w:eastAsia="Arial"/>
          <w:iCs/>
        </w:rPr>
        <w:t>, g</w:t>
      </w:r>
      <w:r w:rsidR="000D1B65" w:rsidRPr="00E07656">
        <w:rPr>
          <w:rFonts w:eastAsia="Arial"/>
          <w:iCs/>
        </w:rPr>
        <w:t xml:space="preserve">iven the possibility that the </w:t>
      </w:r>
      <w:r w:rsidR="001B7D05" w:rsidRPr="00E07656">
        <w:rPr>
          <w:rFonts w:eastAsia="Arial"/>
          <w:iCs/>
        </w:rPr>
        <w:t xml:space="preserve">positivity </w:t>
      </w:r>
      <w:r w:rsidR="000D1B65" w:rsidRPr="00E07656">
        <w:rPr>
          <w:rFonts w:eastAsia="Arial"/>
          <w:iCs/>
        </w:rPr>
        <w:t xml:space="preserve">effect </w:t>
      </w:r>
      <w:r w:rsidRPr="00E07656">
        <w:rPr>
          <w:rFonts w:eastAsia="Arial"/>
          <w:iCs/>
        </w:rPr>
        <w:t>could</w:t>
      </w:r>
      <w:r w:rsidR="000D1B65" w:rsidRPr="00E07656">
        <w:rPr>
          <w:rFonts w:eastAsia="Arial"/>
          <w:iCs/>
        </w:rPr>
        <w:t xml:space="preserve"> vary according to </w:t>
      </w:r>
      <w:r w:rsidR="00082386" w:rsidRPr="00E07656">
        <w:rPr>
          <w:rFonts w:eastAsia="Arial"/>
          <w:iCs/>
        </w:rPr>
        <w:t xml:space="preserve">the </w:t>
      </w:r>
      <w:r w:rsidR="000D1B65" w:rsidRPr="00E07656">
        <w:rPr>
          <w:rFonts w:eastAsia="Arial"/>
          <w:iCs/>
        </w:rPr>
        <w:t>p</w:t>
      </w:r>
      <w:r w:rsidRPr="00E07656">
        <w:rPr>
          <w:rFonts w:eastAsia="Arial"/>
          <w:iCs/>
        </w:rPr>
        <w:t xml:space="preserve">lacement of positive portions </w:t>
      </w:r>
      <w:r w:rsidR="001B7D05" w:rsidRPr="00E07656">
        <w:rPr>
          <w:rFonts w:eastAsia="Arial"/>
          <w:iCs/>
        </w:rPr>
        <w:t>(</w:t>
      </w:r>
      <w:r w:rsidRPr="00E07656">
        <w:rPr>
          <w:rFonts w:eastAsia="Arial"/>
          <w:iCs/>
        </w:rPr>
        <w:t>at either the beginning or end of the message</w:t>
      </w:r>
      <w:r w:rsidR="001B7D05" w:rsidRPr="00E07656">
        <w:rPr>
          <w:rFonts w:eastAsia="Arial"/>
          <w:iCs/>
        </w:rPr>
        <w:t>)</w:t>
      </w:r>
      <w:proofErr w:type="gramStart"/>
      <w:r w:rsidR="000D1B65" w:rsidRPr="00E07656">
        <w:rPr>
          <w:rFonts w:eastAsia="Arial"/>
          <w:iCs/>
        </w:rPr>
        <w:t>,</w:t>
      </w:r>
      <w:proofErr w:type="gramEnd"/>
      <w:r w:rsidR="000D1B65" w:rsidRPr="00E07656">
        <w:rPr>
          <w:rFonts w:eastAsia="Arial"/>
          <w:iCs/>
        </w:rPr>
        <w:t xml:space="preserve"> we pose an additional</w:t>
      </w:r>
      <w:r w:rsidRPr="00E07656">
        <w:rPr>
          <w:rFonts w:eastAsia="Arial"/>
          <w:iCs/>
        </w:rPr>
        <w:t xml:space="preserve"> set of</w:t>
      </w:r>
      <w:r w:rsidR="00D938AB" w:rsidRPr="00E07656">
        <w:rPr>
          <w:rFonts w:eastAsia="Arial"/>
          <w:iCs/>
        </w:rPr>
        <w:t xml:space="preserve"> </w:t>
      </w:r>
      <w:r w:rsidRPr="00E07656">
        <w:rPr>
          <w:rFonts w:eastAsia="Arial"/>
          <w:iCs/>
        </w:rPr>
        <w:t>research questions</w:t>
      </w:r>
      <w:r w:rsidR="000D1B65" w:rsidRPr="00E07656">
        <w:rPr>
          <w:rFonts w:eastAsia="Arial"/>
          <w:iCs/>
        </w:rPr>
        <w:t xml:space="preserve"> asking whether </w:t>
      </w:r>
      <w:r w:rsidR="00082386" w:rsidRPr="00E07656">
        <w:rPr>
          <w:rFonts w:eastAsia="Arial"/>
          <w:iCs/>
        </w:rPr>
        <w:t>amount of positivity interacts with placement</w:t>
      </w:r>
      <w:r w:rsidR="000D1B65" w:rsidRPr="00E07656">
        <w:rPr>
          <w:rFonts w:eastAsia="Arial"/>
          <w:iCs/>
        </w:rPr>
        <w:t>.</w:t>
      </w:r>
    </w:p>
    <w:p w14:paraId="190BCD6B" w14:textId="6315D1EE" w:rsidR="002B144B" w:rsidRPr="00E07656" w:rsidRDefault="002B144B" w:rsidP="002B144B">
      <w:pPr>
        <w:tabs>
          <w:tab w:val="left" w:pos="6"/>
        </w:tabs>
        <w:ind w:left="6"/>
        <w:rPr>
          <w:rFonts w:eastAsia="Arial"/>
          <w:i/>
        </w:rPr>
      </w:pPr>
      <w:proofErr w:type="gramStart"/>
      <w:r w:rsidRPr="00E07656">
        <w:rPr>
          <w:rFonts w:eastAsia="Arial"/>
          <w:i/>
        </w:rPr>
        <w:lastRenderedPageBreak/>
        <w:t xml:space="preserve">RQ2: How, if at all, do cancer patients’ self-reports of </w:t>
      </w:r>
      <w:r w:rsidR="00D938AB" w:rsidRPr="00E07656">
        <w:rPr>
          <w:rFonts w:eastAsia="Arial"/>
          <w:i/>
        </w:rPr>
        <w:t xml:space="preserve">a) message effectiveness, b) </w:t>
      </w:r>
      <w:r w:rsidRPr="00E07656">
        <w:rPr>
          <w:rFonts w:eastAsia="Arial"/>
          <w:i/>
        </w:rPr>
        <w:t>affective improvement</w:t>
      </w:r>
      <w:r w:rsidR="00D938AB" w:rsidRPr="00E07656">
        <w:rPr>
          <w:rFonts w:eastAsia="Arial"/>
          <w:i/>
        </w:rPr>
        <w:t>, c) supporter competence, d) likelihood of seeking support from the supporter in the future</w:t>
      </w:r>
      <w:r w:rsidR="0057427E" w:rsidRPr="00E07656">
        <w:rPr>
          <w:rFonts w:eastAsia="Arial"/>
          <w:i/>
        </w:rPr>
        <w:t>, and e) the belief they would have been better off had the supporter said nothing at all</w:t>
      </w:r>
      <w:r w:rsidR="00D938AB" w:rsidRPr="00E07656">
        <w:rPr>
          <w:rFonts w:eastAsia="Arial"/>
          <w:i/>
        </w:rPr>
        <w:t xml:space="preserve"> </w:t>
      </w:r>
      <w:r w:rsidRPr="00E07656">
        <w:rPr>
          <w:rFonts w:eastAsia="Arial"/>
          <w:i/>
        </w:rPr>
        <w:t xml:space="preserve">differ </w:t>
      </w:r>
      <w:r w:rsidR="009759D5" w:rsidRPr="00E07656">
        <w:rPr>
          <w:rFonts w:eastAsia="Arial"/>
          <w:i/>
        </w:rPr>
        <w:t>based</w:t>
      </w:r>
      <w:r w:rsidRPr="00E07656">
        <w:rPr>
          <w:rFonts w:eastAsia="Arial"/>
          <w:i/>
        </w:rPr>
        <w:t xml:space="preserve"> on the interaction between the amount of </w:t>
      </w:r>
      <w:r w:rsidR="004D051E" w:rsidRPr="00E07656">
        <w:rPr>
          <w:rFonts w:eastAsia="Arial"/>
          <w:i/>
        </w:rPr>
        <w:t>positivity</w:t>
      </w:r>
      <w:r w:rsidRPr="00E07656">
        <w:rPr>
          <w:rFonts w:eastAsia="Arial"/>
          <w:i/>
        </w:rPr>
        <w:t xml:space="preserve"> in a support message and the placement of the negative portion of a support message?</w:t>
      </w:r>
      <w:proofErr w:type="gramEnd"/>
    </w:p>
    <w:p w14:paraId="08E1D23E" w14:textId="3656ADB1" w:rsidR="00FA33E4" w:rsidRPr="00E07656" w:rsidRDefault="00FA33E4" w:rsidP="004F4EB8">
      <w:pPr>
        <w:jc w:val="center"/>
        <w:rPr>
          <w:b/>
        </w:rPr>
      </w:pPr>
      <w:r w:rsidRPr="00E07656">
        <w:rPr>
          <w:b/>
        </w:rPr>
        <w:t>Method</w:t>
      </w:r>
      <w:r w:rsidR="004B655D" w:rsidRPr="00E07656">
        <w:rPr>
          <w:b/>
        </w:rPr>
        <w:t>s</w:t>
      </w:r>
    </w:p>
    <w:p w14:paraId="5A4B3CC2" w14:textId="77777777" w:rsidR="00FA33E4" w:rsidRPr="00E07656" w:rsidRDefault="00FA33E4" w:rsidP="00FA33E4">
      <w:pPr>
        <w:rPr>
          <w:b/>
        </w:rPr>
      </w:pPr>
      <w:r w:rsidRPr="00E07656">
        <w:rPr>
          <w:b/>
        </w:rPr>
        <w:t>Participant Recruitment</w:t>
      </w:r>
    </w:p>
    <w:p w14:paraId="76A0D5EC" w14:textId="6408E1E5" w:rsidR="00890A5F" w:rsidRPr="00E07656" w:rsidRDefault="007E640C" w:rsidP="00890A5F">
      <w:pPr>
        <w:ind w:firstLine="720"/>
        <w:rPr>
          <w:b/>
        </w:rPr>
      </w:pPr>
      <w:r w:rsidRPr="00E07656">
        <w:t xml:space="preserve">All procedures </w:t>
      </w:r>
      <w:proofErr w:type="gramStart"/>
      <w:r w:rsidRPr="00E07656">
        <w:t>were conducted</w:t>
      </w:r>
      <w:proofErr w:type="gramEnd"/>
      <w:r w:rsidRPr="00E07656">
        <w:t xml:space="preserve"> under the approval of an Institutional Review Board. Prospective participants </w:t>
      </w:r>
      <w:proofErr w:type="gramStart"/>
      <w:r w:rsidRPr="00E07656">
        <w:t>were recruited</w:t>
      </w:r>
      <w:proofErr w:type="gramEnd"/>
      <w:r w:rsidRPr="00E07656">
        <w:t xml:space="preserve"> from an NCI-designated Comprehensive Cancer Center using a database of current and former patients who had consented to being contacted for participation in various cancer-related studies and had an email address on file. Inclusion criteria was a cancer diagnosis in the last 3 years and at least one treatment visit in one of the clinics which treat the four most prevalent cancer types in the US: breast, lung, colorectal, and prostate. </w:t>
      </w:r>
      <w:proofErr w:type="gramStart"/>
      <w:r w:rsidRPr="00E07656">
        <w:t>A total of 1184</w:t>
      </w:r>
      <w:proofErr w:type="gramEnd"/>
      <w:r w:rsidRPr="00E07656">
        <w:t xml:space="preserve"> patients were contacted via email regarding the opportunity to participate in an online questionnaire. </w:t>
      </w:r>
      <w:proofErr w:type="gramStart"/>
      <w:r w:rsidRPr="00E07656">
        <w:t>There were 507 patients who started the survey</w:t>
      </w:r>
      <w:proofErr w:type="gramEnd"/>
      <w:r w:rsidR="00D84A1C" w:rsidRPr="00E07656">
        <w:t xml:space="preserve">; however, </w:t>
      </w:r>
      <w:r w:rsidRPr="00E07656">
        <w:t xml:space="preserve">90 participants were removed because they did not complete enough of the survey to provide data on any of the four dependent variables. </w:t>
      </w:r>
      <w:r w:rsidR="00890A5F" w:rsidRPr="00E07656">
        <w:t>The remaining 417 participants comprised the study’s sample.</w:t>
      </w:r>
      <w:r w:rsidR="00890A5F" w:rsidRPr="00E07656">
        <w:rPr>
          <w:b/>
        </w:rPr>
        <w:t xml:space="preserve"> </w:t>
      </w:r>
    </w:p>
    <w:p w14:paraId="69D60946" w14:textId="59EEFA85" w:rsidR="00FA33E4" w:rsidRPr="00E07656" w:rsidRDefault="00FD1900" w:rsidP="00FA33E4">
      <w:r w:rsidRPr="00E07656">
        <w:rPr>
          <w:b/>
        </w:rPr>
        <w:t xml:space="preserve">Participant </w:t>
      </w:r>
      <w:r w:rsidR="00FA33E4" w:rsidRPr="00E07656">
        <w:rPr>
          <w:b/>
        </w:rPr>
        <w:t>Demographic</w:t>
      </w:r>
      <w:r w:rsidRPr="00E07656">
        <w:rPr>
          <w:b/>
        </w:rPr>
        <w:t>s</w:t>
      </w:r>
    </w:p>
    <w:p w14:paraId="532EA52F" w14:textId="05744576" w:rsidR="00FA33E4" w:rsidRPr="00E07656" w:rsidRDefault="00FA33E4" w:rsidP="00FA33E4">
      <w:r w:rsidRPr="00E07656">
        <w:tab/>
        <w:t>Participants (</w:t>
      </w:r>
      <w:r w:rsidRPr="00E07656">
        <w:rPr>
          <w:i/>
        </w:rPr>
        <w:t>N</w:t>
      </w:r>
      <w:r w:rsidRPr="00E07656">
        <w:t xml:space="preserve"> = 417) were 353 women, 55 men, and </w:t>
      </w:r>
      <w:proofErr w:type="gramStart"/>
      <w:r w:rsidRPr="00E07656">
        <w:t>nine</w:t>
      </w:r>
      <w:proofErr w:type="gramEnd"/>
      <w:r w:rsidRPr="00E07656">
        <w:t xml:space="preserve"> adults who chose not to disclose their biological sex. Participants ranged in age from 30 to 85 years (</w:t>
      </w:r>
      <w:r w:rsidRPr="00E07656">
        <w:rPr>
          <w:i/>
        </w:rPr>
        <w:t>M</w:t>
      </w:r>
      <w:r w:rsidRPr="00E07656">
        <w:t xml:space="preserve"> = 61.72</w:t>
      </w:r>
      <w:r w:rsidR="009A5EDB" w:rsidRPr="00E07656">
        <w:t xml:space="preserve"> years</w:t>
      </w:r>
      <w:r w:rsidRPr="00E07656">
        <w:t xml:space="preserve">; </w:t>
      </w:r>
      <w:r w:rsidRPr="00E07656">
        <w:rPr>
          <w:i/>
        </w:rPr>
        <w:t>SD</w:t>
      </w:r>
      <w:r w:rsidRPr="00E07656">
        <w:t xml:space="preserve"> = 11.19). The majority (87.5%) identified as Caucasian, whereas 4.8% were Hispanic/Latino(a), 3.1% were African American/Black, 3.1% identified as </w:t>
      </w:r>
      <w:r w:rsidR="009A5EDB" w:rsidRPr="00E07656">
        <w:t xml:space="preserve">having </w:t>
      </w:r>
      <w:r w:rsidRPr="00E07656">
        <w:t xml:space="preserve">multiple ethnicities or being of other ethnic origins, 1.2% were Asian/Pacific Islander, and one participant chose not to disclose </w:t>
      </w:r>
      <w:r w:rsidRPr="00E07656">
        <w:lastRenderedPageBreak/>
        <w:t xml:space="preserve">his or her ethnicity. Participants were diagnosed with one of four types of cancer: breast cancer (70.3%), thoracic/lung (19.9%), digestive (7.9%), or prostate (0.7%). Five participants chose not to disclose their cancer type. Self-reported time since </w:t>
      </w:r>
      <w:r w:rsidR="009A5EDB" w:rsidRPr="00E07656">
        <w:t>initial cancer diagnosis</w:t>
      </w:r>
      <w:r w:rsidRPr="00E07656">
        <w:t xml:space="preserve"> ranged from .08 to 30 years (</w:t>
      </w:r>
      <w:r w:rsidRPr="00E07656">
        <w:rPr>
          <w:i/>
        </w:rPr>
        <w:t>M</w:t>
      </w:r>
      <w:r w:rsidRPr="00E07656">
        <w:t xml:space="preserve"> = 3.27</w:t>
      </w:r>
      <w:r w:rsidR="009A5EDB" w:rsidRPr="00E07656">
        <w:t xml:space="preserve"> years</w:t>
      </w:r>
      <w:r w:rsidRPr="00E07656">
        <w:t xml:space="preserve">; </w:t>
      </w:r>
      <w:r w:rsidRPr="00E07656">
        <w:rPr>
          <w:i/>
        </w:rPr>
        <w:t>SD</w:t>
      </w:r>
      <w:r w:rsidRPr="00E07656">
        <w:t xml:space="preserve"> = 3.45)</w:t>
      </w:r>
      <w:r w:rsidR="009A5EDB" w:rsidRPr="00E07656">
        <w:t>. C</w:t>
      </w:r>
      <w:r w:rsidRPr="00E07656">
        <w:t xml:space="preserve">ancer staging ranged from stage 0 to stage 4; however, stage 1 (30.5%) and stage </w:t>
      </w:r>
      <w:proofErr w:type="gramStart"/>
      <w:r w:rsidRPr="00E07656">
        <w:t>2</w:t>
      </w:r>
      <w:proofErr w:type="gramEnd"/>
      <w:r w:rsidRPr="00E07656">
        <w:t xml:space="preserve"> (26.4%) were most frequently reported. </w:t>
      </w:r>
    </w:p>
    <w:p w14:paraId="4202690A" w14:textId="315083F7" w:rsidR="00FA33E4" w:rsidRPr="00E07656" w:rsidRDefault="00FA33E4" w:rsidP="00FA33E4">
      <w:pPr>
        <w:rPr>
          <w:b/>
        </w:rPr>
      </w:pPr>
      <w:r w:rsidRPr="00E07656">
        <w:rPr>
          <w:b/>
        </w:rPr>
        <w:t>Procedures</w:t>
      </w:r>
      <w:r w:rsidR="0017571D" w:rsidRPr="00E07656">
        <w:t xml:space="preserve"> </w:t>
      </w:r>
    </w:p>
    <w:p w14:paraId="71847913" w14:textId="6C149906" w:rsidR="00FA33E4" w:rsidRPr="00E07656" w:rsidRDefault="00FA33E4" w:rsidP="00FA33E4">
      <w:pPr>
        <w:ind w:firstLine="720"/>
      </w:pPr>
      <w:r w:rsidRPr="00E07656">
        <w:t>The first page of the questionnaire was an informed consent form that overviewed the purpose of the study. Those who agreed to participate provided demographic information and were asked to identify someone they know who</w:t>
      </w:r>
      <w:r w:rsidR="009A5EDB" w:rsidRPr="00E07656">
        <w:t>m</w:t>
      </w:r>
      <w:r w:rsidRPr="00E07656">
        <w:t xml:space="preserve"> they could imagine communicating a supportive message. Specifically, they </w:t>
      </w:r>
      <w:proofErr w:type="gramStart"/>
      <w:r w:rsidRPr="00E07656">
        <w:t>were asked</w:t>
      </w:r>
      <w:proofErr w:type="gramEnd"/>
      <w:r w:rsidRPr="00E07656">
        <w:t xml:space="preserve"> to identify someone they know well, but </w:t>
      </w:r>
      <w:r w:rsidR="007027BB" w:rsidRPr="00E07656">
        <w:t xml:space="preserve">to </w:t>
      </w:r>
      <w:r w:rsidRPr="00E07656">
        <w:t>who</w:t>
      </w:r>
      <w:r w:rsidR="007027BB" w:rsidRPr="00E07656">
        <w:t>m</w:t>
      </w:r>
      <w:r w:rsidRPr="00E07656">
        <w:t xml:space="preserve"> they did not directly </w:t>
      </w:r>
      <w:r w:rsidR="007027BB" w:rsidRPr="00E07656">
        <w:t>disclose</w:t>
      </w:r>
      <w:r w:rsidRPr="00E07656">
        <w:t xml:space="preserve"> their cancer diagnosis. Participants </w:t>
      </w:r>
      <w:proofErr w:type="gramStart"/>
      <w:r w:rsidRPr="00E07656">
        <w:t>were asked</w:t>
      </w:r>
      <w:proofErr w:type="gramEnd"/>
      <w:r w:rsidRPr="00E07656">
        <w:t xml:space="preserve"> to write the initials of this person’s name and report the person’s biological sex and </w:t>
      </w:r>
      <w:r w:rsidR="00DA1604" w:rsidRPr="00E07656">
        <w:t>provide a</w:t>
      </w:r>
      <w:r w:rsidRPr="00E07656">
        <w:t xml:space="preserve"> rating of relational closeness. The majority (66.9%) of participants chose a woman, whereas 29.5% chose a man, and 3.6% did not disclose the biological sex of the supporter they had in mind. Participants also self-reported their relational closeness to the supporters they chose on a 7-point scale (</w:t>
      </w:r>
      <w:r w:rsidRPr="00E07656">
        <w:rPr>
          <w:i/>
          <w:iCs/>
        </w:rPr>
        <w:t>M</w:t>
      </w:r>
      <w:r w:rsidRPr="00E07656">
        <w:t xml:space="preserve"> = 3.84; </w:t>
      </w:r>
      <w:r w:rsidRPr="00E07656">
        <w:rPr>
          <w:i/>
          <w:iCs/>
        </w:rPr>
        <w:t>SD</w:t>
      </w:r>
      <w:r w:rsidRPr="00E07656">
        <w:t xml:space="preserve"> = 1.99). </w:t>
      </w:r>
    </w:p>
    <w:p w14:paraId="012D2A39" w14:textId="0265DC59" w:rsidR="00806719" w:rsidRPr="00E07656" w:rsidRDefault="00FA33E4" w:rsidP="00941BA2">
      <w:pPr>
        <w:ind w:firstLine="720"/>
        <w:rPr>
          <w:bCs/>
        </w:rPr>
      </w:pPr>
      <w:r w:rsidRPr="00E07656">
        <w:t>The next page of the survey displayed one of 18 supportive messages</w:t>
      </w:r>
      <w:r w:rsidR="008C7A43" w:rsidRPr="00E07656">
        <w:t xml:space="preserve"> (randomly selected)</w:t>
      </w:r>
      <w:r w:rsidRPr="00E07656">
        <w:t xml:space="preserve"> that varied in </w:t>
      </w:r>
      <w:r w:rsidR="008C7A43" w:rsidRPr="00E07656">
        <w:t xml:space="preserve">both the </w:t>
      </w:r>
      <w:r w:rsidR="00F37744" w:rsidRPr="00E07656">
        <w:t xml:space="preserve">amount of </w:t>
      </w:r>
      <w:r w:rsidRPr="00E07656">
        <w:t>positiv</w:t>
      </w:r>
      <w:r w:rsidR="00F37744" w:rsidRPr="00E07656">
        <w:t>e</w:t>
      </w:r>
      <w:r w:rsidRPr="00E07656">
        <w:t xml:space="preserve"> and negative sentences</w:t>
      </w:r>
      <w:r w:rsidR="008C7A43" w:rsidRPr="00E07656">
        <w:t xml:space="preserve"> and</w:t>
      </w:r>
      <w:r w:rsidRPr="00E07656">
        <w:t xml:space="preserve"> the placement of the </w:t>
      </w:r>
      <w:r w:rsidR="00F37744" w:rsidRPr="00E07656">
        <w:t>positive</w:t>
      </w:r>
      <w:r w:rsidRPr="00E07656">
        <w:t xml:space="preserve"> sentences within the message.</w:t>
      </w:r>
      <w:r w:rsidR="00BD3911" w:rsidRPr="00E07656">
        <w:t xml:space="preserve"> </w:t>
      </w:r>
      <w:r w:rsidR="006E1CAE" w:rsidRPr="00E07656">
        <w:t xml:space="preserve">All support messages were 100 words long and composed of five 20-word sentences. </w:t>
      </w:r>
      <w:r w:rsidR="00BD3911" w:rsidRPr="00E07656">
        <w:t>Participants viewed and rated just one of the 18 messages</w:t>
      </w:r>
      <w:r w:rsidR="00941BA2" w:rsidRPr="00E07656">
        <w:t xml:space="preserve">. After reading the message, participants rated the message and the supporter on a variety of outcome measures, described later in the manuscript. The questionnaire concluded with an opportunity for participants to provide an email address to </w:t>
      </w:r>
      <w:proofErr w:type="gramStart"/>
      <w:r w:rsidR="00941BA2" w:rsidRPr="00E07656">
        <w:t>be entered</w:t>
      </w:r>
      <w:proofErr w:type="gramEnd"/>
      <w:r w:rsidR="00941BA2" w:rsidRPr="00E07656">
        <w:t xml:space="preserve"> into a raffle for one of five $50 Visa e-gift </w:t>
      </w:r>
      <w:r w:rsidR="00941BA2" w:rsidRPr="00E07656">
        <w:lastRenderedPageBreak/>
        <w:t>cards.</w:t>
      </w:r>
      <w:r w:rsidR="009922FC" w:rsidRPr="00E07656">
        <w:t xml:space="preserve"> Additional</w:t>
      </w:r>
      <w:r w:rsidR="00941BA2" w:rsidRPr="00E07656">
        <w:rPr>
          <w:bCs/>
        </w:rPr>
        <w:t xml:space="preserve"> detail</w:t>
      </w:r>
      <w:r w:rsidR="009922FC" w:rsidRPr="00E07656">
        <w:rPr>
          <w:bCs/>
        </w:rPr>
        <w:t>s</w:t>
      </w:r>
      <w:r w:rsidR="00941BA2" w:rsidRPr="00E07656">
        <w:rPr>
          <w:bCs/>
        </w:rPr>
        <w:t xml:space="preserve"> regarding the process of </w:t>
      </w:r>
      <w:r w:rsidR="008B122D" w:rsidRPr="00E07656">
        <w:rPr>
          <w:bCs/>
        </w:rPr>
        <w:t>pilot testing</w:t>
      </w:r>
      <w:r w:rsidR="00941BA2" w:rsidRPr="00E07656">
        <w:rPr>
          <w:bCs/>
        </w:rPr>
        <w:t xml:space="preserve"> the 18 support messages </w:t>
      </w:r>
      <w:r w:rsidR="00A63A91" w:rsidRPr="00E07656">
        <w:rPr>
          <w:bCs/>
        </w:rPr>
        <w:t xml:space="preserve">used in this study </w:t>
      </w:r>
      <w:proofErr w:type="gramStart"/>
      <w:r w:rsidR="00941BA2" w:rsidRPr="00E07656">
        <w:rPr>
          <w:bCs/>
        </w:rPr>
        <w:t>is described</w:t>
      </w:r>
      <w:proofErr w:type="gramEnd"/>
      <w:r w:rsidR="00941BA2" w:rsidRPr="00E07656">
        <w:rPr>
          <w:bCs/>
        </w:rPr>
        <w:t xml:space="preserve"> in the following section.</w:t>
      </w:r>
    </w:p>
    <w:p w14:paraId="2588FDDA" w14:textId="69EF8867" w:rsidR="00E4701C" w:rsidRPr="00E07656" w:rsidRDefault="00E4701C" w:rsidP="00FA33E4">
      <w:pPr>
        <w:rPr>
          <w:b/>
        </w:rPr>
      </w:pPr>
      <w:r w:rsidRPr="00E07656">
        <w:rPr>
          <w:b/>
        </w:rPr>
        <w:t>Pilot Testing</w:t>
      </w:r>
    </w:p>
    <w:p w14:paraId="437AB03F" w14:textId="082CD59A" w:rsidR="00E447C9" w:rsidRPr="00E07656" w:rsidRDefault="00E4701C" w:rsidP="00E447C9">
      <w:r w:rsidRPr="00E07656">
        <w:rPr>
          <w:bCs/>
        </w:rPr>
        <w:tab/>
      </w:r>
      <w:r w:rsidR="00FA33E4" w:rsidRPr="00E07656">
        <w:rPr>
          <w:bCs/>
        </w:rPr>
        <w:t xml:space="preserve">Each of the 20-word sentences </w:t>
      </w:r>
      <w:proofErr w:type="gramStart"/>
      <w:r w:rsidR="00FA33E4" w:rsidRPr="00E07656">
        <w:rPr>
          <w:bCs/>
        </w:rPr>
        <w:t>was developed</w:t>
      </w:r>
      <w:proofErr w:type="gramEnd"/>
      <w:r w:rsidR="00FA33E4" w:rsidRPr="00E07656">
        <w:rPr>
          <w:bCs/>
        </w:rPr>
        <w:t xml:space="preserve"> through extensive pilot testing so that </w:t>
      </w:r>
      <w:r w:rsidR="00B92671" w:rsidRPr="00E07656">
        <w:rPr>
          <w:bCs/>
        </w:rPr>
        <w:t xml:space="preserve">the 100-word support </w:t>
      </w:r>
      <w:r w:rsidR="00FA33E4" w:rsidRPr="00E07656">
        <w:rPr>
          <w:bCs/>
        </w:rPr>
        <w:t>messages</w:t>
      </w:r>
      <w:r w:rsidR="00B92671" w:rsidRPr="00E07656">
        <w:rPr>
          <w:bCs/>
        </w:rPr>
        <w:t xml:space="preserve"> received by the participants</w:t>
      </w:r>
      <w:r w:rsidR="00FA33E4" w:rsidRPr="00E07656">
        <w:rPr>
          <w:bCs/>
        </w:rPr>
        <w:t xml:space="preserve"> systema</w:t>
      </w:r>
      <w:r w:rsidR="00CC3A4C" w:rsidRPr="00E07656">
        <w:rPr>
          <w:bCs/>
        </w:rPr>
        <w:t>tically varied in the ratio</w:t>
      </w:r>
      <w:r w:rsidR="00FA33E4" w:rsidRPr="00E07656">
        <w:rPr>
          <w:bCs/>
        </w:rPr>
        <w:t xml:space="preserve"> of the message that was positive or negative. </w:t>
      </w:r>
      <w:r w:rsidR="00E447C9" w:rsidRPr="00E07656">
        <w:t xml:space="preserve">We conducted a pilot study to test </w:t>
      </w:r>
      <w:r w:rsidR="00857037" w:rsidRPr="00E07656">
        <w:t>numerous</w:t>
      </w:r>
      <w:r w:rsidR="00E447C9" w:rsidRPr="00E07656">
        <w:t xml:space="preserve"> 20-word </w:t>
      </w:r>
      <w:r w:rsidR="00857037" w:rsidRPr="00E07656">
        <w:t xml:space="preserve">supportive </w:t>
      </w:r>
      <w:r w:rsidR="00E447C9" w:rsidRPr="00E07656">
        <w:t xml:space="preserve">sentences for their valence, in order to identify </w:t>
      </w:r>
      <w:r w:rsidR="00857037" w:rsidRPr="00E07656">
        <w:t>sentences</w:t>
      </w:r>
      <w:r w:rsidR="00E447C9" w:rsidRPr="00E07656">
        <w:t xml:space="preserve"> that were statistically equal in their levels of positivity or negativity. Data were collected using Amazon’s crowdsourcing platform Mechanical Turk (MTurk). One hundred adults (61 male, 39 female) took part in the pilot study. Participants range in age from 21 to 65 years (</w:t>
      </w:r>
      <w:r w:rsidR="00E447C9" w:rsidRPr="00E07656">
        <w:rPr>
          <w:i/>
          <w:iCs/>
        </w:rPr>
        <w:t>M</w:t>
      </w:r>
      <w:r w:rsidR="00E447C9" w:rsidRPr="00E07656">
        <w:t xml:space="preserve"> = 34.86 years, </w:t>
      </w:r>
      <w:r w:rsidR="00E447C9" w:rsidRPr="00E07656">
        <w:rPr>
          <w:i/>
          <w:iCs/>
        </w:rPr>
        <w:t>SD</w:t>
      </w:r>
      <w:r w:rsidR="00E447C9" w:rsidRPr="00E07656">
        <w:t xml:space="preserve"> = 10.60).</w:t>
      </w:r>
      <w:r w:rsidR="00C8248E" w:rsidRPr="00E07656">
        <w:t xml:space="preserve"> </w:t>
      </w:r>
      <w:r w:rsidR="00E447C9" w:rsidRPr="00E07656">
        <w:t xml:space="preserve">Most (82) identified as white/Caucasian, whereas 8 identified as Black/African American, 5 as Asian/Pacific Islander, 3 as Hispanic, 2 as Native American or Aleut, and 1 as Latino/a (these frequencies sum to &gt;100 because participants could select multiple racial or ethnic identities). At the time of the study, 28 participants had a high school diploma or less, </w:t>
      </w:r>
      <w:proofErr w:type="gramStart"/>
      <w:r w:rsidR="00E447C9" w:rsidRPr="00E07656">
        <w:t>3</w:t>
      </w:r>
      <w:proofErr w:type="gramEnd"/>
      <w:r w:rsidR="00E447C9" w:rsidRPr="00E07656">
        <w:t xml:space="preserve"> had completed a vocational or trade school diploma, 14 had an associate’s degree, 45 had a bachelor’s degree, and 9 had a graduate degree (1 participant declined to report his or her education level). Participants represented 31 U.S. states plus the District of Columbia.</w:t>
      </w:r>
    </w:p>
    <w:p w14:paraId="54C83B66" w14:textId="77777777" w:rsidR="00E447C9" w:rsidRPr="00E07656" w:rsidRDefault="00E447C9" w:rsidP="00E447C9">
      <w:pPr>
        <w:ind w:firstLine="720"/>
      </w:pPr>
      <w:r w:rsidRPr="00E07656">
        <w:t>Participants completed a questionnaire that framed the study in this way:</w:t>
      </w:r>
    </w:p>
    <w:p w14:paraId="209BA215" w14:textId="77777777" w:rsidR="00E447C9" w:rsidRPr="00E07656" w:rsidRDefault="00E447C9" w:rsidP="00E447C9">
      <w:pPr>
        <w:ind w:left="720" w:right="720"/>
      </w:pPr>
      <w:r w:rsidRPr="00E07656">
        <w:t xml:space="preserve">Some people </w:t>
      </w:r>
      <w:proofErr w:type="gramStart"/>
      <w:r w:rsidRPr="00E07656">
        <w:t>aren’t</w:t>
      </w:r>
      <w:proofErr w:type="gramEnd"/>
      <w:r w:rsidRPr="00E07656">
        <w:t xml:space="preserve"> sure what to say when a loved one is diagnosed with a serious illness, such as cancer. Some people are good at providing support, whereas others find it difficult to say supportive things, especially if they learned of the diagnosis second-hand. </w:t>
      </w:r>
    </w:p>
    <w:p w14:paraId="0DA5B3EF" w14:textId="77777777" w:rsidR="00E447C9" w:rsidRPr="00E07656" w:rsidRDefault="00E447C9" w:rsidP="00E447C9">
      <w:pPr>
        <w:ind w:firstLine="720"/>
      </w:pPr>
      <w:r w:rsidRPr="00E07656">
        <w:lastRenderedPageBreak/>
        <w:t xml:space="preserve">Participants </w:t>
      </w:r>
      <w:proofErr w:type="gramStart"/>
      <w:r w:rsidRPr="00E07656">
        <w:t>were then asked</w:t>
      </w:r>
      <w:proofErr w:type="gramEnd"/>
      <w:r w:rsidRPr="00E07656">
        <w:t xml:space="preserve"> to imagine that they had received such a diagnosis. We first asked them to read a series of 21 statements that reflected messages “you might receive from someone who is upset about how he or she learned of your diagnosis.” These were the negatively worded statements, and participants were asked to rate the valence of each statement on a scale of </w:t>
      </w:r>
      <w:proofErr w:type="gramStart"/>
      <w:r w:rsidRPr="00E07656">
        <w:t>1</w:t>
      </w:r>
      <w:proofErr w:type="gramEnd"/>
      <w:r w:rsidRPr="00E07656">
        <w:t xml:space="preserve"> (</w:t>
      </w:r>
      <w:r w:rsidRPr="00E07656">
        <w:rPr>
          <w:i/>
          <w:iCs/>
        </w:rPr>
        <w:t>Very negative</w:t>
      </w:r>
      <w:r w:rsidRPr="00E07656">
        <w:t>) to 7 (</w:t>
      </w:r>
      <w:r w:rsidRPr="00E07656">
        <w:rPr>
          <w:i/>
          <w:iCs/>
        </w:rPr>
        <w:t>Very positive</w:t>
      </w:r>
      <w:r w:rsidRPr="00E07656">
        <w:t xml:space="preserve">). </w:t>
      </w:r>
    </w:p>
    <w:p w14:paraId="28F4830F" w14:textId="1223A3E1" w:rsidR="00E447C9" w:rsidRPr="00E07656" w:rsidRDefault="00E447C9" w:rsidP="00E447C9">
      <w:pPr>
        <w:ind w:firstLine="720"/>
      </w:pPr>
      <w:r w:rsidRPr="00E07656">
        <w:t xml:space="preserve">Next, participants </w:t>
      </w:r>
      <w:proofErr w:type="gramStart"/>
      <w:r w:rsidRPr="00E07656">
        <w:t>were asked</w:t>
      </w:r>
      <w:proofErr w:type="gramEnd"/>
      <w:r w:rsidRPr="00E07656">
        <w:t xml:space="preserve"> to imagine receiving each of 24 positively worded statements of support and to rate the valence of each statement on the same scale.</w:t>
      </w:r>
      <w:r w:rsidR="00C8248E" w:rsidRPr="00E07656">
        <w:t xml:space="preserve"> </w:t>
      </w:r>
      <w:r w:rsidRPr="00E07656">
        <w:t>For both the positive and negative statements, each participant saw the statements in a randomized order.</w:t>
      </w:r>
      <w:r w:rsidR="00C8248E" w:rsidRPr="00E07656">
        <w:t xml:space="preserve"> An attention check question was also included within the statements</w:t>
      </w:r>
      <w:r w:rsidR="00491E75" w:rsidRPr="00E07656">
        <w:t>. All 100 participants answered</w:t>
      </w:r>
      <w:r w:rsidR="00F61182" w:rsidRPr="00E07656">
        <w:t xml:space="preserve"> the attention check</w:t>
      </w:r>
      <w:r w:rsidR="00491E75" w:rsidRPr="00E07656">
        <w:t xml:space="preserve"> correctly.</w:t>
      </w:r>
    </w:p>
    <w:p w14:paraId="61F307AF" w14:textId="7B0425B5" w:rsidR="00E447C9" w:rsidRPr="00E07656" w:rsidRDefault="00E447C9" w:rsidP="00FA33E4">
      <w:r w:rsidRPr="00E07656">
        <w:tab/>
        <w:t xml:space="preserve">Following data collection, we identified five positive statements </w:t>
      </w:r>
      <w:proofErr w:type="gramStart"/>
      <w:r w:rsidRPr="00E07656">
        <w:t>that scored highly on positivity but whose positivity scores did not differ significantly</w:t>
      </w:r>
      <w:proofErr w:type="gramEnd"/>
      <w:r w:rsidRPr="00E07656">
        <w:t xml:space="preserve">. We then identified four negative statements </w:t>
      </w:r>
      <w:proofErr w:type="gramStart"/>
      <w:r w:rsidRPr="00E07656">
        <w:t>that scored low on positivity but whose positivity scores did not differ significantly</w:t>
      </w:r>
      <w:proofErr w:type="gramEnd"/>
      <w:r w:rsidRPr="00E07656">
        <w:t>. We subsequently combined these 20-word statements to create two versions each of</w:t>
      </w:r>
      <w:r w:rsidR="00FB494D">
        <w:t xml:space="preserve"> the</w:t>
      </w:r>
      <w:r w:rsidRPr="00E07656">
        <w:t xml:space="preserve"> messages that were 100, 80, 60, 40, and 20 percent positive.</w:t>
      </w:r>
      <w:r w:rsidR="009E310B">
        <w:rPr>
          <w:vertAlign w:val="superscript"/>
        </w:rPr>
        <w:t>1</w:t>
      </w:r>
      <w:r w:rsidR="00EB4E1E" w:rsidRPr="00E07656">
        <w:t xml:space="preserve"> </w:t>
      </w:r>
    </w:p>
    <w:p w14:paraId="1E6F0E56" w14:textId="77777777" w:rsidR="00FA33E4" w:rsidRPr="00E07656" w:rsidRDefault="00FA33E4" w:rsidP="00FA33E4">
      <w:pPr>
        <w:rPr>
          <w:b/>
          <w:bCs/>
        </w:rPr>
      </w:pPr>
      <w:r w:rsidRPr="00E07656">
        <w:rPr>
          <w:b/>
          <w:bCs/>
        </w:rPr>
        <w:t>Outcome Measures</w:t>
      </w:r>
    </w:p>
    <w:p w14:paraId="4A898D1E" w14:textId="77777777" w:rsidR="00E509A9" w:rsidRPr="00E07656" w:rsidRDefault="00FA33E4" w:rsidP="00FA33E4">
      <w:pPr>
        <w:rPr>
          <w:b/>
          <w:bCs/>
          <w:i/>
          <w:iCs/>
        </w:rPr>
      </w:pPr>
      <w:r w:rsidRPr="00E07656">
        <w:rPr>
          <w:b/>
          <w:bCs/>
          <w:i/>
          <w:iCs/>
        </w:rPr>
        <w:t xml:space="preserve">Message </w:t>
      </w:r>
      <w:r w:rsidR="00E509A9" w:rsidRPr="00E07656">
        <w:rPr>
          <w:b/>
          <w:bCs/>
          <w:i/>
          <w:iCs/>
        </w:rPr>
        <w:t>E</w:t>
      </w:r>
      <w:r w:rsidRPr="00E07656">
        <w:rPr>
          <w:b/>
          <w:bCs/>
          <w:i/>
          <w:iCs/>
        </w:rPr>
        <w:t>ffectiveness</w:t>
      </w:r>
    </w:p>
    <w:p w14:paraId="2585BC01" w14:textId="16B214C8" w:rsidR="00FA33E4" w:rsidRPr="00E07656" w:rsidRDefault="00E509A9" w:rsidP="00FA33E4">
      <w:r w:rsidRPr="00E07656">
        <w:rPr>
          <w:b/>
          <w:bCs/>
        </w:rPr>
        <w:tab/>
      </w:r>
      <w:r w:rsidR="00FA33E4" w:rsidRPr="00E07656">
        <w:t>Goldsmith</w:t>
      </w:r>
      <w:r w:rsidR="00D74D2E" w:rsidRPr="00E07656">
        <w:t xml:space="preserve"> and colleagues’ </w:t>
      </w:r>
      <w:r w:rsidR="00FA33E4" w:rsidRPr="00E07656">
        <w:t xml:space="preserve">(2000) three-factor </w:t>
      </w:r>
      <w:proofErr w:type="gramStart"/>
      <w:r w:rsidR="00FA33E4" w:rsidRPr="00E07656">
        <w:t>support message effectiveness scale</w:t>
      </w:r>
      <w:proofErr w:type="gramEnd"/>
      <w:r w:rsidR="00FA33E4" w:rsidRPr="00E07656">
        <w:t xml:space="preserve"> was utilized to measure message effectiveness. The scale consists of 12 seven-point semantic-differential-type items that </w:t>
      </w:r>
      <w:proofErr w:type="gramStart"/>
      <w:r w:rsidR="00FA33E4" w:rsidRPr="00E07656">
        <w:t>are equally distributed</w:t>
      </w:r>
      <w:proofErr w:type="gramEnd"/>
      <w:r w:rsidR="00FA33E4" w:rsidRPr="00E07656">
        <w:t xml:space="preserve"> across three factors (relational assurances, emotional awareness, and problem-solving utility). Due to </w:t>
      </w:r>
      <w:r w:rsidR="008C7A43" w:rsidRPr="00E07656">
        <w:t xml:space="preserve">the </w:t>
      </w:r>
      <w:r w:rsidR="00FA33E4" w:rsidRPr="00E07656">
        <w:t xml:space="preserve">three factors being highly </w:t>
      </w:r>
      <w:proofErr w:type="spellStart"/>
      <w:r w:rsidR="008C7A43" w:rsidRPr="00E07656">
        <w:t>inter</w:t>
      </w:r>
      <w:r w:rsidR="00FA33E4" w:rsidRPr="00E07656">
        <w:t>correlated</w:t>
      </w:r>
      <w:proofErr w:type="spellEnd"/>
      <w:r w:rsidR="00FA33E4" w:rsidRPr="00E07656">
        <w:t xml:space="preserve"> (average </w:t>
      </w:r>
      <w:r w:rsidR="00FA33E4" w:rsidRPr="00E07656">
        <w:rPr>
          <w:i/>
          <w:iCs/>
        </w:rPr>
        <w:t>r</w:t>
      </w:r>
      <w:r w:rsidR="00FA33E4" w:rsidRPr="00E07656">
        <w:t xml:space="preserve"> = .955), the authors decided to collapse the three factors into a single </w:t>
      </w:r>
      <w:r w:rsidR="00FA33E4" w:rsidRPr="00E07656">
        <w:lastRenderedPageBreak/>
        <w:t>factor. This single-factor version of this scale demonstrated excellent internal reliability (α = .99). Examples of adjective pairs include “Insensitive/Sensitive” and “Upsetting/Reassuring.”</w:t>
      </w:r>
    </w:p>
    <w:p w14:paraId="57694223" w14:textId="12AB0143" w:rsidR="00E509A9" w:rsidRPr="00E07656" w:rsidRDefault="00FA33E4" w:rsidP="00FA33E4">
      <w:pPr>
        <w:rPr>
          <w:b/>
          <w:bCs/>
          <w:i/>
          <w:iCs/>
        </w:rPr>
      </w:pPr>
      <w:r w:rsidRPr="00E07656">
        <w:rPr>
          <w:b/>
          <w:bCs/>
          <w:i/>
          <w:iCs/>
        </w:rPr>
        <w:t xml:space="preserve">Affective </w:t>
      </w:r>
      <w:r w:rsidR="00E509A9" w:rsidRPr="00E07656">
        <w:rPr>
          <w:b/>
          <w:bCs/>
          <w:i/>
          <w:iCs/>
        </w:rPr>
        <w:t>I</w:t>
      </w:r>
      <w:r w:rsidRPr="00E07656">
        <w:rPr>
          <w:b/>
          <w:bCs/>
          <w:i/>
          <w:iCs/>
        </w:rPr>
        <w:t xml:space="preserve">mprovement </w:t>
      </w:r>
    </w:p>
    <w:p w14:paraId="168A4623" w14:textId="7C1B20B6" w:rsidR="00FA33E4" w:rsidRPr="00E07656" w:rsidRDefault="00E509A9" w:rsidP="00FA33E4">
      <w:pPr>
        <w:rPr>
          <w:b/>
          <w:bCs/>
        </w:rPr>
      </w:pPr>
      <w:r w:rsidRPr="00E07656">
        <w:rPr>
          <w:b/>
          <w:bCs/>
        </w:rPr>
        <w:tab/>
      </w:r>
      <w:r w:rsidR="00FA33E4" w:rsidRPr="00E07656">
        <w:t>The extent to which participants felt less upset after reading the message (i.e., affective improvement) was measured using five items derived from Clark and colleagues’ (1998) Comforting Responses Scale. Items were measured on 7-point Likert-type items (</w:t>
      </w:r>
      <w:proofErr w:type="gramStart"/>
      <w:r w:rsidR="00FA33E4" w:rsidRPr="00E07656">
        <w:t>1</w:t>
      </w:r>
      <w:proofErr w:type="gramEnd"/>
      <w:r w:rsidR="00FA33E4" w:rsidRPr="00E07656">
        <w:t xml:space="preserve"> = </w:t>
      </w:r>
      <w:r w:rsidR="00FA33E4" w:rsidRPr="00E07656">
        <w:rPr>
          <w:i/>
          <w:iCs/>
        </w:rPr>
        <w:t>Strongly Disagree</w:t>
      </w:r>
      <w:r w:rsidR="00FA33E4" w:rsidRPr="00E07656">
        <w:t xml:space="preserve">; 7 = </w:t>
      </w:r>
      <w:r w:rsidR="00FA33E4" w:rsidRPr="00E07656">
        <w:rPr>
          <w:i/>
          <w:iCs/>
        </w:rPr>
        <w:t>Strongly Agree</w:t>
      </w:r>
      <w:r w:rsidR="00FA33E4" w:rsidRPr="00E07656">
        <w:t>). The five items drawn from the Comforting Responses Scale were the same five that Jones (2004) extracted from the scale when measuring affective improvement. In prior studies, the affective improvement subscale yielded Cronbach’s alpha scores ranging from .85 to .93. In the present study, the scale demonstrated a similar level of internal reliability (α = .95). Examples of items include “I feel better after hearing the person’s message” and “This person made me feel better about myself.”</w:t>
      </w:r>
    </w:p>
    <w:p w14:paraId="17E4D9B6" w14:textId="1155B38A" w:rsidR="00360697" w:rsidRPr="00E07656" w:rsidRDefault="00FA33E4" w:rsidP="00FA33E4">
      <w:pPr>
        <w:rPr>
          <w:b/>
          <w:bCs/>
          <w:i/>
          <w:iCs/>
        </w:rPr>
      </w:pPr>
      <w:r w:rsidRPr="00E07656">
        <w:rPr>
          <w:b/>
          <w:bCs/>
          <w:i/>
          <w:iCs/>
        </w:rPr>
        <w:t xml:space="preserve">Supporter </w:t>
      </w:r>
      <w:r w:rsidR="00360697" w:rsidRPr="00E07656">
        <w:rPr>
          <w:b/>
          <w:bCs/>
          <w:i/>
          <w:iCs/>
        </w:rPr>
        <w:t>C</w:t>
      </w:r>
      <w:r w:rsidRPr="00E07656">
        <w:rPr>
          <w:b/>
          <w:bCs/>
          <w:i/>
          <w:iCs/>
        </w:rPr>
        <w:t>ompetence</w:t>
      </w:r>
    </w:p>
    <w:p w14:paraId="048FE454" w14:textId="55E91561" w:rsidR="00C65293" w:rsidRPr="00E07656" w:rsidRDefault="00360697" w:rsidP="00FA33E4">
      <w:r w:rsidRPr="00E07656">
        <w:rPr>
          <w:b/>
          <w:bCs/>
        </w:rPr>
        <w:tab/>
      </w:r>
      <w:r w:rsidR="00FA33E4" w:rsidRPr="00E07656">
        <w:t xml:space="preserve">Participants’ perceptions of supporters’ competence when communicating support </w:t>
      </w:r>
      <w:proofErr w:type="gramStart"/>
      <w:r w:rsidR="008C7A43" w:rsidRPr="00E07656">
        <w:t xml:space="preserve">were </w:t>
      </w:r>
      <w:r w:rsidR="00FA33E4" w:rsidRPr="00E07656">
        <w:t>measured</w:t>
      </w:r>
      <w:proofErr w:type="gramEnd"/>
      <w:r w:rsidR="00FA33E4" w:rsidRPr="00E07656">
        <w:t xml:space="preserve"> using the supportiveness subscale that Jones (2004) derived from the Ratings of Alter Competence (RAC) scale (Cupach &amp; Spitzberg, 1981). This factor originally consisted of 11 items, but three items were </w:t>
      </w:r>
      <w:proofErr w:type="gramStart"/>
      <w:r w:rsidR="00FA33E4" w:rsidRPr="00E07656">
        <w:t>discarded as they require the participant to have conversed with the supporter as opposed to reading a single message (e.g., “she</w:t>
      </w:r>
      <w:proofErr w:type="gramEnd"/>
      <w:r w:rsidR="00FA33E4" w:rsidRPr="00E07656">
        <w:t xml:space="preserve"> or he was a good listener”). The remaining eight items were measured on 7-point Likert-type scales (</w:t>
      </w:r>
      <w:proofErr w:type="gramStart"/>
      <w:r w:rsidR="00FA33E4" w:rsidRPr="00E07656">
        <w:t>1</w:t>
      </w:r>
      <w:proofErr w:type="gramEnd"/>
      <w:r w:rsidR="00FA33E4" w:rsidRPr="00E07656">
        <w:t xml:space="preserve"> = </w:t>
      </w:r>
      <w:r w:rsidR="00FA33E4" w:rsidRPr="00E07656">
        <w:rPr>
          <w:i/>
          <w:iCs/>
        </w:rPr>
        <w:t>Strongly Disagree</w:t>
      </w:r>
      <w:r w:rsidR="00FA33E4" w:rsidRPr="00E07656">
        <w:t xml:space="preserve">; 7 = </w:t>
      </w:r>
      <w:r w:rsidR="00FA33E4" w:rsidRPr="00E07656">
        <w:rPr>
          <w:i/>
          <w:iCs/>
        </w:rPr>
        <w:t>Strongly Agree</w:t>
      </w:r>
      <w:r w:rsidR="00FA33E4" w:rsidRPr="00E07656">
        <w:t>) and demonstrated internal reliability (α = .95). Example items include “The person was polite” and “The person was sympathetic.”</w:t>
      </w:r>
    </w:p>
    <w:p w14:paraId="25B9A27D" w14:textId="77777777" w:rsidR="00251D48" w:rsidRDefault="00251D48" w:rsidP="00FA33E4">
      <w:pPr>
        <w:rPr>
          <w:b/>
          <w:bCs/>
          <w:i/>
          <w:iCs/>
        </w:rPr>
      </w:pPr>
    </w:p>
    <w:p w14:paraId="10368558" w14:textId="77777777" w:rsidR="00251D48" w:rsidRDefault="00251D48" w:rsidP="00FA33E4">
      <w:pPr>
        <w:rPr>
          <w:b/>
          <w:bCs/>
          <w:i/>
          <w:iCs/>
        </w:rPr>
      </w:pPr>
    </w:p>
    <w:p w14:paraId="7C1D4A55" w14:textId="1F8D710B" w:rsidR="00360697" w:rsidRPr="00E07656" w:rsidRDefault="00FA33E4" w:rsidP="00FA33E4">
      <w:pPr>
        <w:rPr>
          <w:b/>
          <w:bCs/>
          <w:i/>
          <w:iCs/>
        </w:rPr>
      </w:pPr>
      <w:r w:rsidRPr="00E07656">
        <w:rPr>
          <w:b/>
          <w:bCs/>
          <w:i/>
          <w:iCs/>
        </w:rPr>
        <w:lastRenderedPageBreak/>
        <w:t xml:space="preserve">Likelihood to </w:t>
      </w:r>
      <w:r w:rsidR="00360697" w:rsidRPr="00E07656">
        <w:rPr>
          <w:b/>
          <w:bCs/>
          <w:i/>
          <w:iCs/>
        </w:rPr>
        <w:t>S</w:t>
      </w:r>
      <w:r w:rsidRPr="00E07656">
        <w:rPr>
          <w:b/>
          <w:bCs/>
          <w:i/>
          <w:iCs/>
        </w:rPr>
        <w:t xml:space="preserve">eek </w:t>
      </w:r>
      <w:r w:rsidR="00360697" w:rsidRPr="00E07656">
        <w:rPr>
          <w:b/>
          <w:bCs/>
          <w:i/>
          <w:iCs/>
        </w:rPr>
        <w:t>S</w:t>
      </w:r>
      <w:r w:rsidRPr="00E07656">
        <w:rPr>
          <w:b/>
          <w:bCs/>
          <w:i/>
          <w:iCs/>
        </w:rPr>
        <w:t xml:space="preserve">upport in the </w:t>
      </w:r>
      <w:r w:rsidR="00360697" w:rsidRPr="00E07656">
        <w:rPr>
          <w:b/>
          <w:bCs/>
          <w:i/>
          <w:iCs/>
        </w:rPr>
        <w:t>F</w:t>
      </w:r>
      <w:r w:rsidRPr="00E07656">
        <w:rPr>
          <w:b/>
          <w:bCs/>
          <w:i/>
          <w:iCs/>
        </w:rPr>
        <w:t>uture</w:t>
      </w:r>
    </w:p>
    <w:p w14:paraId="1D314490" w14:textId="331EAA6A" w:rsidR="00FA33E4" w:rsidRPr="00E07656" w:rsidRDefault="00360697" w:rsidP="00FA33E4">
      <w:r w:rsidRPr="00E07656">
        <w:rPr>
          <w:b/>
          <w:bCs/>
        </w:rPr>
        <w:tab/>
      </w:r>
      <w:r w:rsidR="00FA33E4" w:rsidRPr="00E07656">
        <w:t xml:space="preserve">Each participant </w:t>
      </w:r>
      <w:proofErr w:type="gramStart"/>
      <w:r w:rsidR="00FA33E4" w:rsidRPr="00E07656">
        <w:t>was asked</w:t>
      </w:r>
      <w:proofErr w:type="gramEnd"/>
      <w:r w:rsidR="00FA33E4" w:rsidRPr="00E07656">
        <w:t xml:space="preserve"> to report the likelihood of seeking support from the supporter in the future had </w:t>
      </w:r>
      <w:r w:rsidR="00E53C59" w:rsidRPr="00E07656">
        <w:t>they</w:t>
      </w:r>
      <w:r w:rsidR="00FA33E4" w:rsidRPr="00E07656">
        <w:t xml:space="preserve"> received the message in the study. To capture this, the researchers used a six-item subscale from the Utrecht Coping List (</w:t>
      </w:r>
      <w:proofErr w:type="spellStart"/>
      <w:r w:rsidR="00FA33E4" w:rsidRPr="00E07656">
        <w:t>Schreurs</w:t>
      </w:r>
      <w:proofErr w:type="spellEnd"/>
      <w:r w:rsidR="00F53F40" w:rsidRPr="00E07656">
        <w:t xml:space="preserve"> et al., </w:t>
      </w:r>
      <w:r w:rsidR="005D73B9" w:rsidRPr="00E07656">
        <w:t>1988</w:t>
      </w:r>
      <w:r w:rsidR="00FA33E4" w:rsidRPr="00E07656">
        <w:t>)</w:t>
      </w:r>
      <w:r w:rsidR="008C7A43" w:rsidRPr="00E07656">
        <w:t>,</w:t>
      </w:r>
      <w:r w:rsidR="00FA33E4" w:rsidRPr="00E07656">
        <w:t xml:space="preserve"> </w:t>
      </w:r>
      <w:r w:rsidR="008C7A43" w:rsidRPr="00E07656">
        <w:t xml:space="preserve">which </w:t>
      </w:r>
      <w:r w:rsidR="00FA33E4" w:rsidRPr="00E07656">
        <w:t>measures seeking emotional support, advice, and tangible aid. The Likert-style items have four possible responses (Never, Sometimes, Often, and Very Often) and demonstrated excellent internal reliability (α = .96). Example items include asking the participant about future likelihood to “Share your worries with the person” and “Discuss your problems with the person.”</w:t>
      </w:r>
    </w:p>
    <w:p w14:paraId="6E14F549" w14:textId="2A7661C1" w:rsidR="00360697" w:rsidRPr="00E07656" w:rsidRDefault="00FA33E4" w:rsidP="00FA33E4">
      <w:pPr>
        <w:rPr>
          <w:b/>
          <w:bCs/>
          <w:i/>
          <w:iCs/>
        </w:rPr>
      </w:pPr>
      <w:r w:rsidRPr="00E07656">
        <w:rPr>
          <w:b/>
          <w:bCs/>
          <w:i/>
          <w:iCs/>
        </w:rPr>
        <w:t xml:space="preserve">Perception of </w:t>
      </w:r>
      <w:r w:rsidR="00360697" w:rsidRPr="00E07656">
        <w:rPr>
          <w:b/>
          <w:bCs/>
          <w:i/>
          <w:iCs/>
        </w:rPr>
        <w:t>B</w:t>
      </w:r>
      <w:r w:rsidRPr="00E07656">
        <w:rPr>
          <w:b/>
          <w:bCs/>
          <w:i/>
          <w:iCs/>
        </w:rPr>
        <w:t xml:space="preserve">eing </w:t>
      </w:r>
      <w:r w:rsidR="00360697" w:rsidRPr="00E07656">
        <w:rPr>
          <w:b/>
          <w:bCs/>
          <w:i/>
          <w:iCs/>
        </w:rPr>
        <w:t>B</w:t>
      </w:r>
      <w:r w:rsidRPr="00E07656">
        <w:rPr>
          <w:b/>
          <w:bCs/>
          <w:i/>
          <w:iCs/>
        </w:rPr>
        <w:t xml:space="preserve">etter </w:t>
      </w:r>
      <w:r w:rsidR="00360697" w:rsidRPr="00E07656">
        <w:rPr>
          <w:b/>
          <w:bCs/>
          <w:i/>
          <w:iCs/>
        </w:rPr>
        <w:t>O</w:t>
      </w:r>
      <w:r w:rsidRPr="00E07656">
        <w:rPr>
          <w:b/>
          <w:bCs/>
          <w:i/>
          <w:iCs/>
        </w:rPr>
        <w:t xml:space="preserve">ff </w:t>
      </w:r>
      <w:r w:rsidR="00360697" w:rsidRPr="00E07656">
        <w:rPr>
          <w:b/>
          <w:bCs/>
          <w:i/>
          <w:iCs/>
        </w:rPr>
        <w:t>N</w:t>
      </w:r>
      <w:r w:rsidRPr="00E07656">
        <w:rPr>
          <w:b/>
          <w:bCs/>
          <w:i/>
          <w:iCs/>
        </w:rPr>
        <w:t xml:space="preserve">ot </w:t>
      </w:r>
      <w:r w:rsidR="00360697" w:rsidRPr="00E07656">
        <w:rPr>
          <w:b/>
          <w:bCs/>
          <w:i/>
          <w:iCs/>
        </w:rPr>
        <w:t>R</w:t>
      </w:r>
      <w:r w:rsidRPr="00E07656">
        <w:rPr>
          <w:b/>
          <w:bCs/>
          <w:i/>
          <w:iCs/>
        </w:rPr>
        <w:t xml:space="preserve">eceiving </w:t>
      </w:r>
      <w:r w:rsidR="00D54D29" w:rsidRPr="00E07656">
        <w:rPr>
          <w:b/>
          <w:bCs/>
          <w:i/>
          <w:iCs/>
        </w:rPr>
        <w:t>a Support</w:t>
      </w:r>
      <w:r w:rsidRPr="00E07656">
        <w:rPr>
          <w:b/>
          <w:bCs/>
          <w:i/>
          <w:iCs/>
        </w:rPr>
        <w:t xml:space="preserve"> </w:t>
      </w:r>
      <w:r w:rsidR="00360697" w:rsidRPr="00E07656">
        <w:rPr>
          <w:b/>
          <w:bCs/>
          <w:i/>
          <w:iCs/>
        </w:rPr>
        <w:t>M</w:t>
      </w:r>
      <w:r w:rsidRPr="00E07656">
        <w:rPr>
          <w:b/>
          <w:bCs/>
          <w:i/>
          <w:iCs/>
        </w:rPr>
        <w:t>essage</w:t>
      </w:r>
    </w:p>
    <w:p w14:paraId="3B4201F1" w14:textId="2E0042D7" w:rsidR="00EB4FC8" w:rsidRPr="00E07656" w:rsidRDefault="00360697" w:rsidP="00FA33E4">
      <w:pPr>
        <w:rPr>
          <w:b/>
          <w:bCs/>
        </w:rPr>
      </w:pPr>
      <w:r w:rsidRPr="00E07656">
        <w:rPr>
          <w:b/>
          <w:bCs/>
        </w:rPr>
        <w:tab/>
      </w:r>
      <w:r w:rsidR="00FA33E4" w:rsidRPr="00E07656">
        <w:t>A single 7-point Likert-style item (</w:t>
      </w:r>
      <w:proofErr w:type="gramStart"/>
      <w:r w:rsidR="00FA33E4" w:rsidRPr="00E07656">
        <w:t>1</w:t>
      </w:r>
      <w:proofErr w:type="gramEnd"/>
      <w:r w:rsidR="00FA33E4" w:rsidRPr="00E07656">
        <w:t xml:space="preserve"> = </w:t>
      </w:r>
      <w:r w:rsidR="00FA33E4" w:rsidRPr="00E07656">
        <w:rPr>
          <w:i/>
          <w:iCs/>
        </w:rPr>
        <w:t>Strongly Disagree</w:t>
      </w:r>
      <w:r w:rsidR="00FA33E4" w:rsidRPr="00E07656">
        <w:t xml:space="preserve">; 7 = </w:t>
      </w:r>
      <w:r w:rsidR="00FA33E4" w:rsidRPr="00E07656">
        <w:rPr>
          <w:i/>
          <w:iCs/>
        </w:rPr>
        <w:t>Strongly Agree</w:t>
      </w:r>
      <w:r w:rsidR="00FA33E4" w:rsidRPr="00E07656">
        <w:t xml:space="preserve">) measured the extent the participant felt </w:t>
      </w:r>
      <w:r w:rsidR="00E53C59" w:rsidRPr="00E07656">
        <w:t>they</w:t>
      </w:r>
      <w:r w:rsidR="00FA33E4" w:rsidRPr="00E07656">
        <w:t xml:space="preserve"> would have been better off had the supporter said nothing at all, instead of communicating the message received</w:t>
      </w:r>
      <w:r w:rsidR="00747695" w:rsidRPr="00E07656">
        <w:t>.</w:t>
      </w:r>
      <w:r w:rsidR="00FA33E4" w:rsidRPr="00E07656">
        <w:t xml:space="preserve"> </w:t>
      </w:r>
      <w:r w:rsidR="00FA33E4" w:rsidRPr="00E07656">
        <w:rPr>
          <w:b/>
          <w:bCs/>
        </w:rPr>
        <w:t xml:space="preserve"> </w:t>
      </w:r>
    </w:p>
    <w:p w14:paraId="13814C44" w14:textId="68C3D151" w:rsidR="00FA33E4" w:rsidRPr="00E07656" w:rsidRDefault="00FA33E4" w:rsidP="00FA33E4">
      <w:pPr>
        <w:rPr>
          <w:b/>
          <w:bCs/>
        </w:rPr>
      </w:pPr>
      <w:r w:rsidRPr="00E07656">
        <w:rPr>
          <w:b/>
          <w:bCs/>
        </w:rPr>
        <w:t>Additional Measures</w:t>
      </w:r>
    </w:p>
    <w:p w14:paraId="048F7646" w14:textId="77777777" w:rsidR="00D54D29" w:rsidRPr="00E07656" w:rsidRDefault="00FA33E4" w:rsidP="00FA33E4">
      <w:pPr>
        <w:rPr>
          <w:b/>
          <w:bCs/>
        </w:rPr>
      </w:pPr>
      <w:r w:rsidRPr="00E07656">
        <w:rPr>
          <w:b/>
          <w:bCs/>
          <w:i/>
          <w:iCs/>
        </w:rPr>
        <w:t xml:space="preserve">Relational </w:t>
      </w:r>
      <w:r w:rsidR="00D54D29" w:rsidRPr="00E07656">
        <w:rPr>
          <w:b/>
          <w:bCs/>
          <w:i/>
          <w:iCs/>
        </w:rPr>
        <w:t>C</w:t>
      </w:r>
      <w:r w:rsidRPr="00E07656">
        <w:rPr>
          <w:b/>
          <w:bCs/>
          <w:i/>
          <w:iCs/>
        </w:rPr>
        <w:t>loseness</w:t>
      </w:r>
    </w:p>
    <w:p w14:paraId="4F616A33" w14:textId="68717500" w:rsidR="00525253" w:rsidRPr="00251D48" w:rsidRDefault="00D54D29" w:rsidP="00B44ECD">
      <w:r w:rsidRPr="00E07656">
        <w:rPr>
          <w:b/>
          <w:bCs/>
        </w:rPr>
        <w:tab/>
      </w:r>
      <w:r w:rsidR="00FA33E4" w:rsidRPr="00E07656">
        <w:t>The Inclusion of Self in Other (IOS) scale (Aron</w:t>
      </w:r>
      <w:r w:rsidR="00F53F40" w:rsidRPr="00E07656">
        <w:t xml:space="preserve"> et al.,</w:t>
      </w:r>
      <w:r w:rsidR="00FA33E4" w:rsidRPr="00E07656">
        <w:t xml:space="preserve"> 1992) </w:t>
      </w:r>
      <w:proofErr w:type="gramStart"/>
      <w:r w:rsidR="00FA33E4" w:rsidRPr="00E07656">
        <w:t>was used</w:t>
      </w:r>
      <w:proofErr w:type="gramEnd"/>
      <w:r w:rsidR="00FA33E4" w:rsidRPr="00E07656">
        <w:t xml:space="preserve"> to measure the participant’s self-reported relational closeness to his or her selected supporter. The scale consists of a single pictorial measure composed of a series of seven Venn-like diagrams that vary in the degree </w:t>
      </w:r>
      <w:r w:rsidR="008C7A43" w:rsidRPr="00E07656">
        <w:t xml:space="preserve">to which </w:t>
      </w:r>
      <w:r w:rsidR="00FA33E4" w:rsidRPr="00E07656">
        <w:t xml:space="preserve">the two circles overlap. The participant </w:t>
      </w:r>
      <w:proofErr w:type="gramStart"/>
      <w:r w:rsidR="00FA33E4" w:rsidRPr="00E07656">
        <w:t>was told</w:t>
      </w:r>
      <w:proofErr w:type="gramEnd"/>
      <w:r w:rsidR="00FA33E4" w:rsidRPr="00E07656">
        <w:t xml:space="preserve"> the two circles represent the participant and the supporter. Each Venn-like diagram was assigned a number from one to seven (</w:t>
      </w:r>
      <w:proofErr w:type="gramStart"/>
      <w:r w:rsidR="00FA33E4" w:rsidRPr="00E07656">
        <w:t>1</w:t>
      </w:r>
      <w:proofErr w:type="gramEnd"/>
      <w:r w:rsidR="00FA33E4" w:rsidRPr="00E07656">
        <w:t xml:space="preserve"> = </w:t>
      </w:r>
      <w:r w:rsidR="00FA33E4" w:rsidRPr="00E07656">
        <w:rPr>
          <w:i/>
          <w:iCs/>
        </w:rPr>
        <w:t>no overlap of the two circles</w:t>
      </w:r>
      <w:r w:rsidR="00FA33E4" w:rsidRPr="00E07656">
        <w:t xml:space="preserve">; 7 = </w:t>
      </w:r>
      <w:r w:rsidR="00FA33E4" w:rsidRPr="00E07656">
        <w:rPr>
          <w:i/>
          <w:iCs/>
        </w:rPr>
        <w:t>almost complete overlap of the two circles</w:t>
      </w:r>
      <w:r w:rsidR="00FA33E4" w:rsidRPr="00E07656">
        <w:t xml:space="preserve">). The participant </w:t>
      </w:r>
      <w:proofErr w:type="gramStart"/>
      <w:r w:rsidR="00FA33E4" w:rsidRPr="00E07656">
        <w:t>was asked</w:t>
      </w:r>
      <w:proofErr w:type="gramEnd"/>
      <w:r w:rsidR="00FA33E4" w:rsidRPr="00E07656">
        <w:t xml:space="preserve"> to select the set of circles that best illustrates his or her relationship with the supporter and the corresponding number for the chosen set of circles was used as the relational closeness data.</w:t>
      </w:r>
    </w:p>
    <w:p w14:paraId="390FFC91" w14:textId="72E8285D" w:rsidR="00D54D29" w:rsidRPr="00E07656" w:rsidRDefault="00FA33E4" w:rsidP="00B44ECD">
      <w:pPr>
        <w:rPr>
          <w:b/>
          <w:bCs/>
          <w:i/>
          <w:iCs/>
        </w:rPr>
      </w:pPr>
      <w:r w:rsidRPr="00E07656">
        <w:rPr>
          <w:b/>
          <w:bCs/>
          <w:i/>
          <w:iCs/>
        </w:rPr>
        <w:lastRenderedPageBreak/>
        <w:t xml:space="preserve">Message </w:t>
      </w:r>
      <w:r w:rsidR="00D54D29" w:rsidRPr="00E07656">
        <w:rPr>
          <w:b/>
          <w:bCs/>
          <w:i/>
          <w:iCs/>
        </w:rPr>
        <w:t>R</w:t>
      </w:r>
      <w:r w:rsidRPr="00E07656">
        <w:rPr>
          <w:b/>
          <w:bCs/>
          <w:i/>
          <w:iCs/>
        </w:rPr>
        <w:t xml:space="preserve">ealism </w:t>
      </w:r>
    </w:p>
    <w:p w14:paraId="0AC1735A" w14:textId="35591307" w:rsidR="00F13D0E" w:rsidRPr="00E07656" w:rsidRDefault="00D54D29" w:rsidP="00B44ECD">
      <w:r w:rsidRPr="00E07656">
        <w:rPr>
          <w:b/>
          <w:bCs/>
        </w:rPr>
        <w:tab/>
      </w:r>
      <w:r w:rsidR="00EA4BFF" w:rsidRPr="00E07656">
        <w:t>Using a 7-point Likert-style item (</w:t>
      </w:r>
      <w:proofErr w:type="gramStart"/>
      <w:r w:rsidR="00EA4BFF" w:rsidRPr="00E07656">
        <w:t>1</w:t>
      </w:r>
      <w:proofErr w:type="gramEnd"/>
      <w:r w:rsidR="00EA4BFF" w:rsidRPr="00E07656">
        <w:t xml:space="preserve"> = </w:t>
      </w:r>
      <w:r w:rsidR="00EA4BFF" w:rsidRPr="00E07656">
        <w:rPr>
          <w:i/>
          <w:iCs/>
        </w:rPr>
        <w:t>Strongly Disagree</w:t>
      </w:r>
      <w:r w:rsidR="00EA4BFF" w:rsidRPr="00E07656">
        <w:t xml:space="preserve">; 7 = </w:t>
      </w:r>
      <w:r w:rsidR="00EA4BFF" w:rsidRPr="00E07656">
        <w:rPr>
          <w:i/>
          <w:iCs/>
        </w:rPr>
        <w:t>Strongly Agree</w:t>
      </w:r>
      <w:r w:rsidR="00EA4BFF" w:rsidRPr="00E07656">
        <w:t>), p</w:t>
      </w:r>
      <w:r w:rsidR="00FA33E4" w:rsidRPr="00E07656">
        <w:t xml:space="preserve">articipants </w:t>
      </w:r>
      <w:r w:rsidR="00EA4BFF" w:rsidRPr="00E07656">
        <w:t>indicated their level of agreement with the statement “This message was realistic” (</w:t>
      </w:r>
      <w:r w:rsidR="00FA33E4" w:rsidRPr="00E07656">
        <w:rPr>
          <w:i/>
          <w:iCs/>
        </w:rPr>
        <w:t>M</w:t>
      </w:r>
      <w:r w:rsidR="00FA33E4" w:rsidRPr="00E07656">
        <w:t xml:space="preserve"> = 3.80; </w:t>
      </w:r>
      <w:r w:rsidR="00FA33E4" w:rsidRPr="00E07656">
        <w:rPr>
          <w:i/>
          <w:iCs/>
        </w:rPr>
        <w:t>SD</w:t>
      </w:r>
      <w:r w:rsidR="00FA33E4" w:rsidRPr="00E07656">
        <w:t xml:space="preserve"> = 1.83).</w:t>
      </w:r>
    </w:p>
    <w:p w14:paraId="0ED6C2E7" w14:textId="18C2F86F" w:rsidR="00FA33E4" w:rsidRPr="00E07656" w:rsidRDefault="00FA33E4" w:rsidP="00B44ECD">
      <w:pPr>
        <w:rPr>
          <w:b/>
          <w:bCs/>
        </w:rPr>
      </w:pPr>
      <w:r w:rsidRPr="00E07656">
        <w:rPr>
          <w:b/>
          <w:bCs/>
        </w:rPr>
        <w:t>Data Analysis</w:t>
      </w:r>
    </w:p>
    <w:p w14:paraId="0F370936" w14:textId="1DA5A9AE" w:rsidR="00B44ECD" w:rsidRPr="00E07656" w:rsidRDefault="00B44ECD" w:rsidP="00B44ECD">
      <w:pPr>
        <w:rPr>
          <w:rFonts w:eastAsia="Cambria"/>
        </w:rPr>
      </w:pPr>
      <w:r w:rsidRPr="00E07656">
        <w:rPr>
          <w:rFonts w:eastAsia="Cambria"/>
        </w:rPr>
        <w:tab/>
        <w:t xml:space="preserve">We analyzed each of the dependent variables separately using a </w:t>
      </w:r>
      <w:proofErr w:type="gramStart"/>
      <w:r w:rsidRPr="00E07656">
        <w:rPr>
          <w:rFonts w:eastAsia="Cambria"/>
        </w:rPr>
        <w:t>3</w:t>
      </w:r>
      <w:proofErr w:type="gramEnd"/>
      <w:r w:rsidRPr="00E07656">
        <w:rPr>
          <w:rFonts w:eastAsia="Cambria"/>
        </w:rPr>
        <w:t xml:space="preserve"> (position) X 5 (</w:t>
      </w:r>
      <w:r w:rsidR="00747695" w:rsidRPr="00E07656">
        <w:rPr>
          <w:rFonts w:eastAsia="Cambria"/>
        </w:rPr>
        <w:t>amount of positivity</w:t>
      </w:r>
      <w:r w:rsidRPr="00E07656">
        <w:rPr>
          <w:rFonts w:eastAsia="Cambria"/>
        </w:rPr>
        <w:t>)</w:t>
      </w:r>
      <w:r w:rsidR="00747695" w:rsidRPr="00E07656">
        <w:rPr>
          <w:rFonts w:eastAsia="Cambria"/>
        </w:rPr>
        <w:t xml:space="preserve"> X</w:t>
      </w:r>
      <w:r w:rsidRPr="00E07656">
        <w:rPr>
          <w:rFonts w:eastAsia="Cambria"/>
        </w:rPr>
        <w:t xml:space="preserve"> 18 (message replications) design, with the last factor random. We included participant</w:t>
      </w:r>
      <w:r w:rsidR="00242523" w:rsidRPr="00E07656">
        <w:rPr>
          <w:rFonts w:eastAsia="Cambria"/>
        </w:rPr>
        <w:t>s’ biological sex</w:t>
      </w:r>
      <w:r w:rsidRPr="00E07656">
        <w:rPr>
          <w:rFonts w:eastAsia="Cambria"/>
        </w:rPr>
        <w:t xml:space="preserve"> and ratings of relation</w:t>
      </w:r>
      <w:r w:rsidR="00242523" w:rsidRPr="00E07656">
        <w:rPr>
          <w:rFonts w:eastAsia="Cambria"/>
        </w:rPr>
        <w:t>al</w:t>
      </w:r>
      <w:r w:rsidRPr="00E07656">
        <w:rPr>
          <w:rFonts w:eastAsia="Cambria"/>
        </w:rPr>
        <w:t xml:space="preserve"> closeness</w:t>
      </w:r>
      <w:r w:rsidR="00242523" w:rsidRPr="00E07656">
        <w:rPr>
          <w:rFonts w:eastAsia="Cambria"/>
        </w:rPr>
        <w:t xml:space="preserve"> to the supporter</w:t>
      </w:r>
      <w:r w:rsidRPr="00E07656">
        <w:rPr>
          <w:rFonts w:eastAsia="Cambria"/>
        </w:rPr>
        <w:t xml:space="preserve"> as covariates in the analyses. The ﬁxed eﬀects for </w:t>
      </w:r>
      <w:r w:rsidR="00242523" w:rsidRPr="00E07656">
        <w:rPr>
          <w:rFonts w:eastAsia="Cambria"/>
        </w:rPr>
        <w:t>p</w:t>
      </w:r>
      <w:r w:rsidRPr="00E07656">
        <w:rPr>
          <w:rFonts w:eastAsia="Cambria"/>
        </w:rPr>
        <w:t>ercentage</w:t>
      </w:r>
      <w:r w:rsidR="00242523" w:rsidRPr="00E07656">
        <w:rPr>
          <w:rFonts w:eastAsia="Cambria"/>
        </w:rPr>
        <w:t xml:space="preserve"> and position of positive messages</w:t>
      </w:r>
      <w:r w:rsidRPr="00E07656">
        <w:rPr>
          <w:rFonts w:eastAsia="Cambria"/>
        </w:rPr>
        <w:t xml:space="preserve"> constitute a partially nested design (Maxwell &amp; Delaney, 1990), with all ﬁve levels of percentage appearing in the primacy and recency levels of the position variable–percentage does not appear in the control (which, as noted, does not contain negative message elements). The design</w:t>
      </w:r>
      <w:r w:rsidR="00AA5EE7" w:rsidRPr="00E07656">
        <w:rPr>
          <w:rFonts w:eastAsia="Cambria"/>
        </w:rPr>
        <w:t xml:space="preserve"> </w:t>
      </w:r>
      <w:proofErr w:type="gramStart"/>
      <w:r w:rsidR="00AA5EE7" w:rsidRPr="00E07656">
        <w:rPr>
          <w:rFonts w:eastAsia="Cambria"/>
        </w:rPr>
        <w:t>is presented</w:t>
      </w:r>
      <w:proofErr w:type="gramEnd"/>
      <w:r w:rsidR="00AA5EE7" w:rsidRPr="00E07656">
        <w:rPr>
          <w:rFonts w:eastAsia="Cambria"/>
        </w:rPr>
        <w:t xml:space="preserve"> in visual form in Figure</w:t>
      </w:r>
      <w:r w:rsidRPr="00E07656">
        <w:rPr>
          <w:rFonts w:eastAsia="Cambria"/>
        </w:rPr>
        <w:t xml:space="preserve"> </w:t>
      </w:r>
      <w:r w:rsidR="00AA5EE7" w:rsidRPr="00E07656">
        <w:rPr>
          <w:rFonts w:eastAsia="Cambria"/>
        </w:rPr>
        <w:t>1</w:t>
      </w:r>
      <w:r w:rsidRPr="00E07656">
        <w:rPr>
          <w:rFonts w:eastAsia="Cambria"/>
        </w:rPr>
        <w:t>.</w:t>
      </w:r>
    </w:p>
    <w:p w14:paraId="4CEB79AC" w14:textId="72B471A8" w:rsidR="00956B85" w:rsidRPr="00E07656" w:rsidRDefault="00956B85" w:rsidP="00956B85">
      <w:pPr>
        <w:jc w:val="center"/>
        <w:rPr>
          <w:rFonts w:eastAsia="Cambria"/>
        </w:rPr>
      </w:pPr>
      <w:r w:rsidRPr="00E07656">
        <w:rPr>
          <w:rFonts w:eastAsia="Cambria"/>
        </w:rPr>
        <w:t xml:space="preserve">[INSERT </w:t>
      </w:r>
      <w:r w:rsidR="002348B5" w:rsidRPr="00E07656">
        <w:rPr>
          <w:rFonts w:eastAsia="Cambria"/>
        </w:rPr>
        <w:t>FIGURE 1</w:t>
      </w:r>
      <w:r w:rsidRPr="00E07656">
        <w:rPr>
          <w:rFonts w:eastAsia="Cambria"/>
        </w:rPr>
        <w:t xml:space="preserve"> NEAR HERE]</w:t>
      </w:r>
    </w:p>
    <w:p w14:paraId="6B8FC6DE" w14:textId="3C509E2A" w:rsidR="00525253" w:rsidRDefault="00AB03B7" w:rsidP="00251D48">
      <w:pPr>
        <w:rPr>
          <w:rFonts w:eastAsia="Cambria"/>
        </w:rPr>
      </w:pPr>
      <w:r w:rsidRPr="00E07656">
        <w:rPr>
          <w:rFonts w:eastAsia="Cambria"/>
        </w:rPr>
        <w:tab/>
        <w:t xml:space="preserve">We used the R function </w:t>
      </w:r>
      <w:proofErr w:type="spellStart"/>
      <w:r w:rsidRPr="00E07656">
        <w:rPr>
          <w:rFonts w:eastAsia="Cambria"/>
          <w:i/>
        </w:rPr>
        <w:t>lmer</w:t>
      </w:r>
      <w:proofErr w:type="spellEnd"/>
      <w:r w:rsidRPr="00E07656">
        <w:rPr>
          <w:rFonts w:eastAsia="Cambria"/>
          <w:i/>
        </w:rPr>
        <w:t xml:space="preserve"> </w:t>
      </w:r>
      <w:r w:rsidRPr="00E07656">
        <w:rPr>
          <w:rFonts w:eastAsia="Cambria"/>
        </w:rPr>
        <w:t xml:space="preserve">from the </w:t>
      </w:r>
      <w:r w:rsidRPr="00E07656">
        <w:rPr>
          <w:rFonts w:eastAsia="Cambria"/>
          <w:i/>
        </w:rPr>
        <w:t xml:space="preserve">lme4 </w:t>
      </w:r>
      <w:r w:rsidRPr="00E07656">
        <w:rPr>
          <w:rFonts w:eastAsia="Cambria"/>
        </w:rPr>
        <w:t xml:space="preserve">package to evaluate the data and treated message replications as a random factor nested within positivity (Jackson, 1992). Because </w:t>
      </w:r>
      <w:proofErr w:type="spellStart"/>
      <w:r w:rsidRPr="00E07656">
        <w:rPr>
          <w:rFonts w:eastAsia="Cambria"/>
          <w:i/>
        </w:rPr>
        <w:t>lmer</w:t>
      </w:r>
      <w:proofErr w:type="spellEnd"/>
      <w:r w:rsidRPr="00E07656">
        <w:rPr>
          <w:rFonts w:eastAsia="Cambria"/>
          <w:i/>
        </w:rPr>
        <w:t xml:space="preserve"> </w:t>
      </w:r>
      <w:r w:rsidRPr="00E07656">
        <w:rPr>
          <w:rFonts w:eastAsia="Cambria"/>
        </w:rPr>
        <w:t xml:space="preserve">does not produce degrees of freedom for statistical tests, we report Type I error rates as provided by the </w:t>
      </w:r>
      <w:proofErr w:type="spellStart"/>
      <w:r w:rsidRPr="00E07656">
        <w:rPr>
          <w:rFonts w:eastAsia="Cambria"/>
          <w:i/>
        </w:rPr>
        <w:t>lmerTest</w:t>
      </w:r>
      <w:proofErr w:type="spellEnd"/>
      <w:r w:rsidRPr="00E07656">
        <w:rPr>
          <w:rFonts w:eastAsia="Cambria"/>
          <w:i/>
        </w:rPr>
        <w:t xml:space="preserve"> </w:t>
      </w:r>
      <w:r w:rsidRPr="00E07656">
        <w:rPr>
          <w:rFonts w:eastAsia="Cambria"/>
        </w:rPr>
        <w:t>package (</w:t>
      </w:r>
      <w:proofErr w:type="spellStart"/>
      <w:r w:rsidRPr="00E07656">
        <w:rPr>
          <w:rFonts w:eastAsia="Cambria"/>
        </w:rPr>
        <w:t>Kuznetsova</w:t>
      </w:r>
      <w:proofErr w:type="spellEnd"/>
      <w:r w:rsidR="00F53F40" w:rsidRPr="00E07656">
        <w:rPr>
          <w:rFonts w:eastAsia="Cambria"/>
        </w:rPr>
        <w:t xml:space="preserve"> et al.</w:t>
      </w:r>
      <w:r w:rsidRPr="00E07656">
        <w:rPr>
          <w:rFonts w:eastAsia="Cambria"/>
        </w:rPr>
        <w:t xml:space="preserve">, 2017). The package uses the Satterthwaite approximation for the degrees of freedom with restricted maximum likelihood as the estimator. All hypotheses and research questions were evaluated at </w:t>
      </w:r>
      <w:r w:rsidRPr="00E07656">
        <w:rPr>
          <w:rFonts w:eastAsia="Cambria"/>
          <w:i/>
        </w:rPr>
        <w:t xml:space="preserve">alpha </w:t>
      </w:r>
      <w:r w:rsidRPr="00E07656">
        <w:rPr>
          <w:rFonts w:eastAsia="Cambria"/>
        </w:rPr>
        <w:t>= .05.</w:t>
      </w:r>
    </w:p>
    <w:p w14:paraId="7BD08566" w14:textId="047F2CE0" w:rsidR="00251D48" w:rsidRDefault="00251D48" w:rsidP="00251D48">
      <w:pPr>
        <w:rPr>
          <w:rFonts w:eastAsia="Cambria"/>
        </w:rPr>
      </w:pPr>
    </w:p>
    <w:p w14:paraId="1DE93D1B" w14:textId="50D0E6A7" w:rsidR="00251D48" w:rsidRDefault="00251D48" w:rsidP="00251D48">
      <w:pPr>
        <w:rPr>
          <w:rFonts w:eastAsia="Cambria"/>
        </w:rPr>
      </w:pPr>
    </w:p>
    <w:p w14:paraId="792D8847" w14:textId="77777777" w:rsidR="00251D48" w:rsidRPr="00251D48" w:rsidRDefault="00251D48" w:rsidP="00251D48">
      <w:pPr>
        <w:rPr>
          <w:rFonts w:eastAsia="Cambria"/>
        </w:rPr>
      </w:pPr>
      <w:bookmarkStart w:id="0" w:name="_GoBack"/>
      <w:bookmarkEnd w:id="0"/>
    </w:p>
    <w:p w14:paraId="7594B78E" w14:textId="6B13A437" w:rsidR="00FA33E4" w:rsidRPr="00E07656" w:rsidRDefault="00FA33E4" w:rsidP="00B44ECD">
      <w:pPr>
        <w:jc w:val="center"/>
        <w:rPr>
          <w:b/>
        </w:rPr>
      </w:pPr>
      <w:r w:rsidRPr="00E07656">
        <w:rPr>
          <w:b/>
        </w:rPr>
        <w:lastRenderedPageBreak/>
        <w:t>Results</w:t>
      </w:r>
    </w:p>
    <w:p w14:paraId="4A6894D3" w14:textId="3CE0DCC2" w:rsidR="00054C3C" w:rsidRPr="00E07656" w:rsidRDefault="00054C3C" w:rsidP="00171F85">
      <w:pPr>
        <w:rPr>
          <w:b/>
        </w:rPr>
      </w:pPr>
      <w:r w:rsidRPr="00E07656">
        <w:rPr>
          <w:b/>
        </w:rPr>
        <w:t>Descriptive Statistics</w:t>
      </w:r>
    </w:p>
    <w:p w14:paraId="6FF7AA1A" w14:textId="5A9A04BA" w:rsidR="00FC5B6A" w:rsidRPr="00E07656" w:rsidRDefault="00FC5B6A" w:rsidP="00D81724">
      <w:pPr>
        <w:rPr>
          <w:rFonts w:eastAsia="Cambria"/>
        </w:rPr>
      </w:pPr>
      <w:r w:rsidRPr="00E07656">
        <w:rPr>
          <w:rFonts w:eastAsia="Cambria"/>
        </w:rPr>
        <w:tab/>
        <w:t>T</w:t>
      </w:r>
      <w:r w:rsidR="00171F85" w:rsidRPr="00E07656">
        <w:rPr>
          <w:rFonts w:eastAsia="Cambria"/>
        </w:rPr>
        <w:t xml:space="preserve">he ﬁve dependent variables are highly and positively associated. (The scale </w:t>
      </w:r>
      <w:proofErr w:type="gramStart"/>
      <w:r w:rsidR="00171F85" w:rsidRPr="00E07656">
        <w:rPr>
          <w:rFonts w:eastAsia="Cambria"/>
        </w:rPr>
        <w:t>is reversed</w:t>
      </w:r>
      <w:proofErr w:type="gramEnd"/>
      <w:r w:rsidR="00171F85" w:rsidRPr="00E07656">
        <w:rPr>
          <w:rFonts w:eastAsia="Cambria"/>
        </w:rPr>
        <w:t xml:space="preserve"> for</w:t>
      </w:r>
      <w:r w:rsidR="00D1419E" w:rsidRPr="00E07656">
        <w:rPr>
          <w:rFonts w:eastAsia="Cambria"/>
        </w:rPr>
        <w:t xml:space="preserve"> the</w:t>
      </w:r>
      <w:r w:rsidR="00171F85" w:rsidRPr="00E07656">
        <w:rPr>
          <w:rFonts w:eastAsia="Cambria"/>
        </w:rPr>
        <w:t xml:space="preserve"> </w:t>
      </w:r>
      <w:r w:rsidR="00D1419E" w:rsidRPr="00E07656">
        <w:rPr>
          <w:rFonts w:eastAsia="Cambria"/>
        </w:rPr>
        <w:t xml:space="preserve">variable </w:t>
      </w:r>
      <w:r w:rsidR="00171F85" w:rsidRPr="00E07656">
        <w:rPr>
          <w:rFonts w:eastAsia="Cambria"/>
        </w:rPr>
        <w:t>“</w:t>
      </w:r>
      <w:r w:rsidR="00D1419E" w:rsidRPr="00E07656">
        <w:rPr>
          <w:rFonts w:eastAsia="Cambria"/>
        </w:rPr>
        <w:t xml:space="preserve">I would be </w:t>
      </w:r>
      <w:r w:rsidR="00171F85" w:rsidRPr="00E07656">
        <w:rPr>
          <w:rFonts w:eastAsia="Cambria"/>
        </w:rPr>
        <w:t>better oﬀ</w:t>
      </w:r>
      <w:r w:rsidR="00D1419E" w:rsidRPr="00E07656">
        <w:rPr>
          <w:rFonts w:eastAsia="Cambria"/>
        </w:rPr>
        <w:t xml:space="preserve"> having not received support</w:t>
      </w:r>
      <w:r w:rsidR="00171F85" w:rsidRPr="00E07656">
        <w:rPr>
          <w:rFonts w:eastAsia="Cambria"/>
        </w:rPr>
        <w:t xml:space="preserve">.”) </w:t>
      </w:r>
      <w:r w:rsidRPr="00E07656">
        <w:rPr>
          <w:rFonts w:eastAsia="Cambria"/>
        </w:rPr>
        <w:t xml:space="preserve">Descriptive statistics for the ﬁve dependent variables and </w:t>
      </w:r>
      <w:r w:rsidR="00646BC4" w:rsidRPr="00E07656">
        <w:rPr>
          <w:rFonts w:eastAsia="Cambria"/>
        </w:rPr>
        <w:t xml:space="preserve">the covariate </w:t>
      </w:r>
      <w:r w:rsidRPr="00E07656">
        <w:rPr>
          <w:rFonts w:eastAsia="Cambria"/>
        </w:rPr>
        <w:t xml:space="preserve">relational closeness appear in Table </w:t>
      </w:r>
      <w:r w:rsidR="004C1EBF">
        <w:rPr>
          <w:rFonts w:eastAsia="Cambria"/>
        </w:rPr>
        <w:t>1</w:t>
      </w:r>
      <w:r w:rsidR="00646BC4" w:rsidRPr="00E07656">
        <w:rPr>
          <w:rFonts w:eastAsia="Cambria"/>
        </w:rPr>
        <w:t>.</w:t>
      </w:r>
      <w:r w:rsidRPr="00E07656">
        <w:rPr>
          <w:rFonts w:eastAsia="Cambria"/>
        </w:rPr>
        <w:t xml:space="preserve"> </w:t>
      </w:r>
      <w:r w:rsidR="00646BC4" w:rsidRPr="00E07656">
        <w:rPr>
          <w:rFonts w:eastAsia="Cambria"/>
        </w:rPr>
        <w:t>M</w:t>
      </w:r>
      <w:r w:rsidRPr="00E07656">
        <w:rPr>
          <w:rFonts w:eastAsia="Cambria"/>
        </w:rPr>
        <w:t xml:space="preserve">eans by experimental condition, collapsed across message replications, appear in Table </w:t>
      </w:r>
      <w:r w:rsidR="004C1EBF">
        <w:rPr>
          <w:rFonts w:eastAsia="Cambria"/>
        </w:rPr>
        <w:t>2</w:t>
      </w:r>
      <w:r w:rsidRPr="00E07656">
        <w:rPr>
          <w:rFonts w:eastAsia="Cambria"/>
        </w:rPr>
        <w:t>, which highlights the partially nested character of the design.</w:t>
      </w:r>
    </w:p>
    <w:p w14:paraId="61D75FA2" w14:textId="2C824FE5" w:rsidR="00FC5B6A" w:rsidRPr="00E07656" w:rsidRDefault="004C1EBF" w:rsidP="00FC5B6A">
      <w:pPr>
        <w:jc w:val="center"/>
        <w:rPr>
          <w:rFonts w:eastAsia="Cambria"/>
        </w:rPr>
      </w:pPr>
      <w:r>
        <w:rPr>
          <w:rFonts w:eastAsia="Cambria"/>
        </w:rPr>
        <w:t>[INSERT TABLE 1</w:t>
      </w:r>
      <w:r w:rsidR="00FC5B6A" w:rsidRPr="00E07656">
        <w:rPr>
          <w:rFonts w:eastAsia="Cambria"/>
        </w:rPr>
        <w:t xml:space="preserve"> NEAR HERE]</w:t>
      </w:r>
    </w:p>
    <w:p w14:paraId="77812CE7" w14:textId="3E666B7E" w:rsidR="00FC5B6A" w:rsidRPr="00E07656" w:rsidRDefault="004C1EBF" w:rsidP="00FC5B6A">
      <w:pPr>
        <w:jc w:val="center"/>
        <w:rPr>
          <w:rFonts w:eastAsia="Cambria"/>
        </w:rPr>
      </w:pPr>
      <w:r>
        <w:rPr>
          <w:rFonts w:eastAsia="Cambria"/>
        </w:rPr>
        <w:t>[INSERT TABLE 2</w:t>
      </w:r>
      <w:r w:rsidR="00FC5B6A" w:rsidRPr="00E07656">
        <w:rPr>
          <w:rFonts w:eastAsia="Cambria"/>
        </w:rPr>
        <w:t xml:space="preserve"> NEAR HERE]</w:t>
      </w:r>
    </w:p>
    <w:p w14:paraId="423065B7" w14:textId="271ADFCE" w:rsidR="00EB4FC8" w:rsidRPr="00E07656" w:rsidRDefault="00DD2D01" w:rsidP="00C6716F">
      <w:pPr>
        <w:rPr>
          <w:rFonts w:eastAsia="Cambria"/>
        </w:rPr>
      </w:pPr>
      <w:r w:rsidRPr="00E07656">
        <w:rPr>
          <w:rFonts w:eastAsia="Cambria"/>
        </w:rPr>
        <w:tab/>
      </w:r>
      <w:r w:rsidR="00054C3C" w:rsidRPr="00E07656">
        <w:rPr>
          <w:rFonts w:eastAsia="Cambria"/>
        </w:rPr>
        <w:t>The two covariates, relation</w:t>
      </w:r>
      <w:r w:rsidR="00FC2F47" w:rsidRPr="00E07656">
        <w:rPr>
          <w:rFonts w:eastAsia="Cambria"/>
        </w:rPr>
        <w:t>al</w:t>
      </w:r>
      <w:r w:rsidR="00054C3C" w:rsidRPr="00E07656">
        <w:rPr>
          <w:rFonts w:eastAsia="Cambria"/>
        </w:rPr>
        <w:t xml:space="preserve"> closeness and participant</w:t>
      </w:r>
      <w:r w:rsidR="00FC2F47" w:rsidRPr="00E07656">
        <w:rPr>
          <w:rFonts w:eastAsia="Cambria"/>
        </w:rPr>
        <w:t>’s biological</w:t>
      </w:r>
      <w:r w:rsidR="00054C3C" w:rsidRPr="00E07656">
        <w:rPr>
          <w:rFonts w:eastAsia="Cambria"/>
        </w:rPr>
        <w:t xml:space="preserve"> sex were signiﬁcant for all ﬁve of the dependent variables (See </w:t>
      </w:r>
      <w:r w:rsidR="001E1CEB">
        <w:rPr>
          <w:rFonts w:eastAsia="Cambria"/>
        </w:rPr>
        <w:t>Table 3</w:t>
      </w:r>
      <w:r w:rsidR="00054C3C" w:rsidRPr="00E07656">
        <w:rPr>
          <w:rFonts w:eastAsia="Cambria"/>
        </w:rPr>
        <w:t>)</w:t>
      </w:r>
      <w:r w:rsidR="00FC2F47" w:rsidRPr="00E07656">
        <w:rPr>
          <w:rFonts w:eastAsia="Cambria"/>
        </w:rPr>
        <w:t>.</w:t>
      </w:r>
      <w:r w:rsidR="00054C3C" w:rsidRPr="00E07656">
        <w:rPr>
          <w:rFonts w:eastAsia="Cambria"/>
        </w:rPr>
        <w:t xml:space="preserve"> Men had higher scores on all of the dependent measures and relationship closeness was positively associated with all ﬁve dependent </w:t>
      </w:r>
      <w:r w:rsidR="004D6CF7" w:rsidRPr="00E07656">
        <w:rPr>
          <w:rFonts w:eastAsia="Cambria"/>
        </w:rPr>
        <w:t>variables</w:t>
      </w:r>
      <w:r w:rsidR="00054C3C" w:rsidRPr="00E07656">
        <w:rPr>
          <w:rFonts w:eastAsia="Cambria"/>
        </w:rPr>
        <w:t>.</w:t>
      </w:r>
    </w:p>
    <w:p w14:paraId="3A7112D4" w14:textId="6E515B81" w:rsidR="00A66617" w:rsidRPr="00E07656" w:rsidRDefault="00A66617" w:rsidP="00A66617">
      <w:pPr>
        <w:spacing w:before="80"/>
        <w:rPr>
          <w:rFonts w:eastAsia="Cambria"/>
          <w:b/>
          <w:bCs/>
        </w:rPr>
      </w:pPr>
      <w:r w:rsidRPr="00E07656">
        <w:rPr>
          <w:rFonts w:eastAsia="Cambria"/>
          <w:b/>
          <w:bCs/>
        </w:rPr>
        <w:t>Hypothesis 1a-e</w:t>
      </w:r>
    </w:p>
    <w:p w14:paraId="1C7DEA46" w14:textId="53D3FCE5" w:rsidR="00A66617" w:rsidRPr="00E07656" w:rsidRDefault="00A66617" w:rsidP="001D2321">
      <w:pPr>
        <w:spacing w:before="80"/>
        <w:rPr>
          <w:rFonts w:eastAsia="Cambria"/>
        </w:rPr>
      </w:pPr>
      <w:r w:rsidRPr="00E07656">
        <w:rPr>
          <w:rFonts w:eastAsia="Cambria"/>
        </w:rPr>
        <w:tab/>
        <w:t>Hypothesis 1 predicts a linear relationship</w:t>
      </w:r>
      <w:r w:rsidR="008D6E3A" w:rsidRPr="00E07656">
        <w:rPr>
          <w:rFonts w:eastAsia="Cambria"/>
        </w:rPr>
        <w:t xml:space="preserve"> across the five levels of positivity in the messages for all </w:t>
      </w:r>
      <w:r w:rsidRPr="00E07656">
        <w:rPr>
          <w:rFonts w:eastAsia="Cambria"/>
        </w:rPr>
        <w:t>ﬁve dependent variables</w:t>
      </w:r>
      <w:r w:rsidR="008D6E3A" w:rsidRPr="00E07656">
        <w:rPr>
          <w:rFonts w:eastAsia="Cambria"/>
        </w:rPr>
        <w:t xml:space="preserve">: a) </w:t>
      </w:r>
      <w:r w:rsidRPr="00E07656">
        <w:rPr>
          <w:rFonts w:eastAsia="Cambria"/>
        </w:rPr>
        <w:t>eﬀectiveness,</w:t>
      </w:r>
      <w:r w:rsidR="008D6E3A" w:rsidRPr="00E07656">
        <w:rPr>
          <w:rFonts w:eastAsia="Cambria"/>
        </w:rPr>
        <w:t xml:space="preserve"> b)</w:t>
      </w:r>
      <w:r w:rsidRPr="00E07656">
        <w:rPr>
          <w:rFonts w:eastAsia="Cambria"/>
        </w:rPr>
        <w:t xml:space="preserve"> aﬀect improvement, </w:t>
      </w:r>
      <w:r w:rsidR="008D6E3A" w:rsidRPr="00E07656">
        <w:rPr>
          <w:rFonts w:eastAsia="Cambria"/>
        </w:rPr>
        <w:t xml:space="preserve">c) </w:t>
      </w:r>
      <w:r w:rsidRPr="00E07656">
        <w:rPr>
          <w:rFonts w:eastAsia="Cambria"/>
        </w:rPr>
        <w:t xml:space="preserve">supporter competence, </w:t>
      </w:r>
      <w:r w:rsidR="008D6E3A" w:rsidRPr="00E07656">
        <w:rPr>
          <w:rFonts w:eastAsia="Cambria"/>
        </w:rPr>
        <w:t xml:space="preserve">d) likelihood of seeking </w:t>
      </w:r>
      <w:r w:rsidRPr="00E07656">
        <w:rPr>
          <w:rFonts w:eastAsia="Cambria"/>
        </w:rPr>
        <w:t>future support,</w:t>
      </w:r>
      <w:r w:rsidR="008D6E3A" w:rsidRPr="00E07656">
        <w:rPr>
          <w:rFonts w:eastAsia="Cambria"/>
        </w:rPr>
        <w:t xml:space="preserve"> e) being </w:t>
      </w:r>
      <w:r w:rsidRPr="00E07656">
        <w:rPr>
          <w:rFonts w:eastAsia="Cambria"/>
        </w:rPr>
        <w:t xml:space="preserve">better oﬀ </w:t>
      </w:r>
      <w:r w:rsidR="008D6E3A" w:rsidRPr="00E07656">
        <w:rPr>
          <w:rFonts w:eastAsia="Cambria"/>
        </w:rPr>
        <w:t>had the supporter said n</w:t>
      </w:r>
      <w:r w:rsidRPr="00E07656">
        <w:rPr>
          <w:rFonts w:eastAsia="Cambria"/>
        </w:rPr>
        <w:t>othing</w:t>
      </w:r>
      <w:r w:rsidR="008D6E3A" w:rsidRPr="00E07656">
        <w:rPr>
          <w:rFonts w:eastAsia="Cambria"/>
        </w:rPr>
        <w:t>.</w:t>
      </w:r>
      <w:r w:rsidRPr="00E07656">
        <w:rPr>
          <w:rFonts w:eastAsia="Cambria"/>
        </w:rPr>
        <w:t xml:space="preserve"> Parameter estimates for the ﬁve dependent variables across the set of predictors </w:t>
      </w:r>
      <w:proofErr w:type="gramStart"/>
      <w:r w:rsidR="004A58ED" w:rsidRPr="00E07656">
        <w:rPr>
          <w:rFonts w:eastAsia="Cambria"/>
        </w:rPr>
        <w:t>are</w:t>
      </w:r>
      <w:r w:rsidRPr="00E07656">
        <w:rPr>
          <w:rFonts w:eastAsia="Cambria"/>
        </w:rPr>
        <w:t xml:space="preserve"> provided</w:t>
      </w:r>
      <w:proofErr w:type="gramEnd"/>
      <w:r w:rsidRPr="00E07656">
        <w:rPr>
          <w:rFonts w:eastAsia="Cambria"/>
        </w:rPr>
        <w:t xml:space="preserve"> in</w:t>
      </w:r>
      <w:r w:rsidR="001E1CEB">
        <w:rPr>
          <w:rFonts w:eastAsia="Cambria"/>
        </w:rPr>
        <w:t xml:space="preserve"> Table 3</w:t>
      </w:r>
      <w:r w:rsidRPr="00E07656">
        <w:rPr>
          <w:rFonts w:eastAsia="Cambria"/>
        </w:rPr>
        <w:t xml:space="preserve">. The amount of variance accounted for (Conditional </w:t>
      </w:r>
      <w:r w:rsidRPr="00E07656">
        <w:rPr>
          <w:rFonts w:eastAsia="Times New Roman"/>
          <w:w w:val="98"/>
        </w:rPr>
        <w:t>R</w:t>
      </w:r>
      <w:r w:rsidRPr="00E07656">
        <w:rPr>
          <w:rFonts w:eastAsia="Times New Roman"/>
          <w:w w:val="98"/>
          <w:vertAlign w:val="superscript"/>
        </w:rPr>
        <w:t>2</w:t>
      </w:r>
      <w:r w:rsidRPr="00E07656">
        <w:rPr>
          <w:rFonts w:eastAsia="Cambria"/>
        </w:rPr>
        <w:t>) by the models ranges from .197 to .389. Statistical tests for positivity</w:t>
      </w:r>
      <w:r w:rsidR="002D64B9" w:rsidRPr="00E07656">
        <w:rPr>
          <w:rFonts w:eastAsia="Cambria"/>
        </w:rPr>
        <w:t xml:space="preserve"> were significant (</w:t>
      </w:r>
      <w:r w:rsidR="002D64B9" w:rsidRPr="00E07656">
        <w:rPr>
          <w:rFonts w:eastAsia="Cambria"/>
          <w:i/>
          <w:iCs/>
        </w:rPr>
        <w:t>p</w:t>
      </w:r>
      <w:r w:rsidR="002D64B9" w:rsidRPr="00E07656">
        <w:rPr>
          <w:rFonts w:eastAsia="Cambria"/>
        </w:rPr>
        <w:t xml:space="preserve"> </w:t>
      </w:r>
      <w:proofErr w:type="gramStart"/>
      <w:r w:rsidR="002D64B9" w:rsidRPr="00E07656">
        <w:rPr>
          <w:rFonts w:eastAsia="Cambria"/>
        </w:rPr>
        <w:t>&lt;  .</w:t>
      </w:r>
      <w:proofErr w:type="gramEnd"/>
      <w:r w:rsidR="002D64B9" w:rsidRPr="00E07656">
        <w:rPr>
          <w:rFonts w:eastAsia="Cambria"/>
        </w:rPr>
        <w:t>05)</w:t>
      </w:r>
      <w:r w:rsidRPr="00E07656">
        <w:rPr>
          <w:rFonts w:eastAsia="Cambria"/>
        </w:rPr>
        <w:t xml:space="preserve"> </w:t>
      </w:r>
      <w:r w:rsidR="0022055C" w:rsidRPr="00E07656">
        <w:rPr>
          <w:rFonts w:eastAsia="Cambria"/>
        </w:rPr>
        <w:t>for</w:t>
      </w:r>
      <w:r w:rsidR="002D64B9" w:rsidRPr="00E07656">
        <w:rPr>
          <w:rFonts w:eastAsia="Cambria"/>
        </w:rPr>
        <w:t xml:space="preserve"> all</w:t>
      </w:r>
      <w:r w:rsidR="0022055C" w:rsidRPr="00E07656">
        <w:rPr>
          <w:rFonts w:eastAsia="Cambria"/>
        </w:rPr>
        <w:t xml:space="preserve"> five dependent variables: message effectiveness,</w:t>
      </w:r>
      <w:r w:rsidRPr="00E07656">
        <w:rPr>
          <w:rFonts w:eastAsia="Cambria"/>
        </w:rPr>
        <w:t xml:space="preserve"> </w:t>
      </w:r>
      <w:r w:rsidRPr="00E07656">
        <w:rPr>
          <w:rFonts w:eastAsia="Cambria"/>
          <w:i/>
          <w:iCs/>
        </w:rPr>
        <w:t>F</w:t>
      </w:r>
      <w:r w:rsidRPr="00E07656">
        <w:rPr>
          <w:rFonts w:eastAsia="Cambria"/>
        </w:rPr>
        <w:t>(4, 8.34) = 13.6</w:t>
      </w:r>
      <w:r w:rsidR="0022055C" w:rsidRPr="00E07656">
        <w:rPr>
          <w:rFonts w:eastAsia="Cambria"/>
        </w:rPr>
        <w:t>; affective improvement,</w:t>
      </w:r>
      <w:r w:rsidRPr="00E07656">
        <w:rPr>
          <w:rFonts w:eastAsia="Cambria"/>
        </w:rPr>
        <w:t xml:space="preserve"> </w:t>
      </w:r>
      <w:r w:rsidRPr="00E07656">
        <w:rPr>
          <w:rFonts w:eastAsia="Cambria"/>
          <w:i/>
          <w:iCs/>
        </w:rPr>
        <w:t>F</w:t>
      </w:r>
      <w:r w:rsidRPr="00E07656">
        <w:rPr>
          <w:rFonts w:eastAsia="Cambria"/>
        </w:rPr>
        <w:t>(4, 8.41) = 9.84</w:t>
      </w:r>
      <w:r w:rsidR="0022055C" w:rsidRPr="00E07656">
        <w:rPr>
          <w:rFonts w:eastAsia="Cambria"/>
        </w:rPr>
        <w:t>; supporter competence,</w:t>
      </w:r>
      <w:r w:rsidRPr="00E07656">
        <w:rPr>
          <w:rFonts w:eastAsia="Cambria"/>
        </w:rPr>
        <w:t xml:space="preserve"> </w:t>
      </w:r>
      <w:r w:rsidRPr="00E07656">
        <w:rPr>
          <w:rFonts w:eastAsia="Cambria"/>
          <w:i/>
          <w:iCs/>
        </w:rPr>
        <w:t>F</w:t>
      </w:r>
      <w:r w:rsidRPr="00E07656">
        <w:rPr>
          <w:rFonts w:eastAsia="Cambria"/>
        </w:rPr>
        <w:t>(4, 8.5) = 10.85</w:t>
      </w:r>
      <w:r w:rsidR="0022055C" w:rsidRPr="00E07656">
        <w:rPr>
          <w:rFonts w:eastAsia="Cambria"/>
        </w:rPr>
        <w:t>; likelihood to seek future support,</w:t>
      </w:r>
      <w:r w:rsidRPr="00E07656">
        <w:rPr>
          <w:rFonts w:eastAsia="Cambria"/>
        </w:rPr>
        <w:t xml:space="preserve"> </w:t>
      </w:r>
      <w:r w:rsidRPr="00E07656">
        <w:rPr>
          <w:rFonts w:eastAsia="Cambria"/>
          <w:i/>
          <w:iCs/>
        </w:rPr>
        <w:t>F</w:t>
      </w:r>
      <w:r w:rsidRPr="00E07656">
        <w:rPr>
          <w:rFonts w:eastAsia="Cambria"/>
        </w:rPr>
        <w:t>(4, 7.3) = 4.93</w:t>
      </w:r>
      <w:r w:rsidR="0022055C" w:rsidRPr="00E07656">
        <w:rPr>
          <w:rFonts w:eastAsia="Cambria"/>
        </w:rPr>
        <w:t>;</w:t>
      </w:r>
      <w:r w:rsidRPr="00E07656">
        <w:rPr>
          <w:rFonts w:eastAsia="Cambria"/>
        </w:rPr>
        <w:t xml:space="preserve"> and</w:t>
      </w:r>
      <w:r w:rsidR="0022055C" w:rsidRPr="00E07656">
        <w:rPr>
          <w:rFonts w:eastAsia="Cambria"/>
        </w:rPr>
        <w:t xml:space="preserve"> being better off if the supporter said nothing,</w:t>
      </w:r>
      <w:r w:rsidRPr="00E07656">
        <w:rPr>
          <w:rFonts w:eastAsia="Cambria"/>
        </w:rPr>
        <w:t xml:space="preserve"> </w:t>
      </w:r>
      <w:r w:rsidRPr="00E07656">
        <w:rPr>
          <w:rFonts w:eastAsia="Cambria"/>
          <w:i/>
          <w:iCs/>
        </w:rPr>
        <w:t>F</w:t>
      </w:r>
      <w:r w:rsidRPr="00E07656">
        <w:rPr>
          <w:rFonts w:eastAsia="Cambria"/>
        </w:rPr>
        <w:t>(4, 8.58) = 3.76</w:t>
      </w:r>
      <w:r w:rsidR="0022055C" w:rsidRPr="00E07656">
        <w:rPr>
          <w:rFonts w:eastAsia="Cambria"/>
        </w:rPr>
        <w:t>.</w:t>
      </w:r>
    </w:p>
    <w:p w14:paraId="4820CC31" w14:textId="2E69CD94" w:rsidR="00AC742F" w:rsidRPr="00E07656" w:rsidRDefault="00AC742F" w:rsidP="00AC742F">
      <w:pPr>
        <w:spacing w:before="80"/>
        <w:jc w:val="center"/>
        <w:rPr>
          <w:rFonts w:eastAsia="Cambria"/>
        </w:rPr>
      </w:pPr>
      <w:r w:rsidRPr="00E07656">
        <w:rPr>
          <w:rFonts w:eastAsia="Cambria"/>
        </w:rPr>
        <w:lastRenderedPageBreak/>
        <w:t xml:space="preserve">[INSERT TABLE </w:t>
      </w:r>
      <w:r w:rsidR="001E1CEB">
        <w:rPr>
          <w:rFonts w:eastAsia="Cambria"/>
        </w:rPr>
        <w:t>3</w:t>
      </w:r>
      <w:r w:rsidRPr="00E07656">
        <w:rPr>
          <w:rFonts w:eastAsia="Cambria"/>
        </w:rPr>
        <w:t xml:space="preserve"> NEAR HERE]</w:t>
      </w:r>
    </w:p>
    <w:p w14:paraId="0A672153" w14:textId="19BF2B8F" w:rsidR="00A66617" w:rsidRPr="00E07656" w:rsidRDefault="001D2321" w:rsidP="00A66617">
      <w:pPr>
        <w:rPr>
          <w:rFonts w:eastAsia="Cambria"/>
        </w:rPr>
      </w:pPr>
      <w:r w:rsidRPr="00E07656">
        <w:rPr>
          <w:rFonts w:eastAsia="Cambria"/>
        </w:rPr>
        <w:tab/>
      </w:r>
      <w:r w:rsidR="00A66617" w:rsidRPr="00E07656">
        <w:rPr>
          <w:rFonts w:eastAsia="Cambria"/>
        </w:rPr>
        <w:t xml:space="preserve">Given that the </w:t>
      </w:r>
      <w:r w:rsidR="00EB56E0" w:rsidRPr="00E07656">
        <w:rPr>
          <w:rFonts w:eastAsia="Cambria"/>
        </w:rPr>
        <w:t xml:space="preserve">statistical </w:t>
      </w:r>
      <w:r w:rsidR="00A66617" w:rsidRPr="00E07656">
        <w:rPr>
          <w:rFonts w:eastAsia="Cambria"/>
        </w:rPr>
        <w:t xml:space="preserve">tests for the ﬁve dependent variables were signiﬁcant, we evaluated the hypothesis using a set of orthogonal polynomial contrasts. With ﬁve positivity </w:t>
      </w:r>
      <w:proofErr w:type="gramStart"/>
      <w:r w:rsidR="00A66617" w:rsidRPr="00E07656">
        <w:rPr>
          <w:rFonts w:eastAsia="Cambria"/>
        </w:rPr>
        <w:t>conditions</w:t>
      </w:r>
      <w:proofErr w:type="gramEnd"/>
      <w:r w:rsidR="00A66617" w:rsidRPr="00E07656">
        <w:rPr>
          <w:rFonts w:eastAsia="Cambria"/>
        </w:rPr>
        <w:t xml:space="preserve"> the number of possible contrasts is four, the ﬁrst of which is linear, the second quadratic, the third cubic, </w:t>
      </w:r>
      <w:r w:rsidR="00FE14DF" w:rsidRPr="00E07656">
        <w:rPr>
          <w:rFonts w:eastAsia="Cambria"/>
        </w:rPr>
        <w:t>and</w:t>
      </w:r>
      <w:r w:rsidR="00A66617" w:rsidRPr="00E07656">
        <w:rPr>
          <w:rFonts w:eastAsia="Cambria"/>
        </w:rPr>
        <w:t xml:space="preserve"> the fourth quartic. Although the ﬁrst hypothesis predicts linear trends for the ﬁve dependent variables, we were interested in whether higher-order trends applied. The linear contrast was signiﬁcant</w:t>
      </w:r>
      <w:r w:rsidR="00842AE3" w:rsidRPr="00E07656">
        <w:rPr>
          <w:rFonts w:eastAsia="Cambria"/>
        </w:rPr>
        <w:t xml:space="preserve"> (</w:t>
      </w:r>
      <w:r w:rsidR="00842AE3" w:rsidRPr="00E07656">
        <w:rPr>
          <w:rFonts w:eastAsia="Cambria"/>
          <w:i/>
          <w:iCs/>
        </w:rPr>
        <w:t xml:space="preserve">p </w:t>
      </w:r>
      <w:r w:rsidR="00842AE3" w:rsidRPr="00E07656">
        <w:rPr>
          <w:rFonts w:eastAsia="Cambria"/>
        </w:rPr>
        <w:t>&lt;</w:t>
      </w:r>
      <w:r w:rsidR="00A66617" w:rsidRPr="00E07656">
        <w:rPr>
          <w:rFonts w:eastAsia="Cambria"/>
        </w:rPr>
        <w:t xml:space="preserve"> </w:t>
      </w:r>
      <w:r w:rsidR="00842AE3" w:rsidRPr="00E07656">
        <w:rPr>
          <w:rFonts w:eastAsia="Cambria"/>
        </w:rPr>
        <w:t xml:space="preserve">.05) </w:t>
      </w:r>
      <w:r w:rsidR="00A66617" w:rsidRPr="00E07656">
        <w:rPr>
          <w:rFonts w:eastAsia="Cambria"/>
        </w:rPr>
        <w:t>for all ﬁve dependent variables, with estimates = 2.46 (</w:t>
      </w:r>
      <w:r w:rsidR="00A66617" w:rsidRPr="00E07656">
        <w:rPr>
          <w:rFonts w:eastAsia="Cambria"/>
          <w:i/>
          <w:iCs/>
        </w:rPr>
        <w:t>z</w:t>
      </w:r>
      <w:r w:rsidR="00A66617" w:rsidRPr="00E07656">
        <w:rPr>
          <w:rFonts w:eastAsia="Cambria"/>
        </w:rPr>
        <w:t xml:space="preserve"> = 6.72), 1.75 (</w:t>
      </w:r>
      <w:r w:rsidR="00A66617" w:rsidRPr="00E07656">
        <w:rPr>
          <w:rFonts w:eastAsia="Cambria"/>
          <w:i/>
          <w:iCs/>
        </w:rPr>
        <w:t>z</w:t>
      </w:r>
      <w:r w:rsidR="00A66617" w:rsidRPr="00E07656">
        <w:rPr>
          <w:rFonts w:eastAsia="Cambria"/>
        </w:rPr>
        <w:t xml:space="preserve"> =</w:t>
      </w:r>
      <w:r w:rsidRPr="00E07656">
        <w:rPr>
          <w:rFonts w:eastAsia="Cambria"/>
        </w:rPr>
        <w:t xml:space="preserve"> </w:t>
      </w:r>
      <w:r w:rsidR="00A66617" w:rsidRPr="00E07656">
        <w:rPr>
          <w:rFonts w:eastAsia="Cambria"/>
        </w:rPr>
        <w:t>5.77), 0.43 (</w:t>
      </w:r>
      <w:r w:rsidR="00A66617" w:rsidRPr="00E07656">
        <w:rPr>
          <w:rFonts w:eastAsia="Cambria"/>
          <w:i/>
          <w:iCs/>
        </w:rPr>
        <w:t>z</w:t>
      </w:r>
      <w:r w:rsidR="00A66617" w:rsidRPr="00E07656">
        <w:rPr>
          <w:rFonts w:eastAsia="Cambria"/>
        </w:rPr>
        <w:t xml:space="preserve"> = 3.61), 1.98 (</w:t>
      </w:r>
      <w:r w:rsidR="00A66617" w:rsidRPr="00E07656">
        <w:rPr>
          <w:rFonts w:eastAsia="Cambria"/>
          <w:i/>
          <w:iCs/>
        </w:rPr>
        <w:t>z</w:t>
      </w:r>
      <w:r w:rsidR="00A66617" w:rsidRPr="00E07656">
        <w:rPr>
          <w:rFonts w:eastAsia="Cambria"/>
        </w:rPr>
        <w:t xml:space="preserve"> = 5.73), -2.01 (</w:t>
      </w:r>
      <w:r w:rsidR="00A66617" w:rsidRPr="00E07656">
        <w:rPr>
          <w:rFonts w:eastAsia="Cambria"/>
          <w:i/>
          <w:iCs/>
        </w:rPr>
        <w:t>z</w:t>
      </w:r>
      <w:r w:rsidR="00A66617" w:rsidRPr="00E07656">
        <w:rPr>
          <w:rFonts w:eastAsia="Cambria"/>
        </w:rPr>
        <w:t xml:space="preserve"> = -3.45), for </w:t>
      </w:r>
      <w:r w:rsidR="00063E8B" w:rsidRPr="00E07656">
        <w:rPr>
          <w:rFonts w:eastAsia="Cambria"/>
        </w:rPr>
        <w:t xml:space="preserve">message </w:t>
      </w:r>
      <w:r w:rsidR="00A66617" w:rsidRPr="00E07656">
        <w:rPr>
          <w:rFonts w:eastAsia="Cambria"/>
        </w:rPr>
        <w:t>eﬀectiveness, aﬀect</w:t>
      </w:r>
      <w:r w:rsidR="00FE14DF" w:rsidRPr="00E07656">
        <w:rPr>
          <w:rFonts w:eastAsia="Cambria"/>
        </w:rPr>
        <w:t>ive</w:t>
      </w:r>
      <w:r w:rsidR="00A66617" w:rsidRPr="00E07656">
        <w:rPr>
          <w:rFonts w:eastAsia="Cambria"/>
        </w:rPr>
        <w:t xml:space="preserve"> improvement, supporter competence,</w:t>
      </w:r>
      <w:r w:rsidR="00FE14DF" w:rsidRPr="00E07656">
        <w:rPr>
          <w:rFonts w:eastAsia="Cambria"/>
        </w:rPr>
        <w:t xml:space="preserve"> likelihood of seeking </w:t>
      </w:r>
      <w:r w:rsidR="00A66617" w:rsidRPr="00E07656">
        <w:rPr>
          <w:rFonts w:eastAsia="Cambria"/>
        </w:rPr>
        <w:t xml:space="preserve">future support, and </w:t>
      </w:r>
      <w:r w:rsidR="00FE14DF" w:rsidRPr="00E07656">
        <w:rPr>
          <w:rFonts w:eastAsia="Cambria"/>
        </w:rPr>
        <w:t xml:space="preserve">being </w:t>
      </w:r>
      <w:r w:rsidR="00A66617" w:rsidRPr="00E07656">
        <w:rPr>
          <w:rFonts w:eastAsia="Cambria"/>
        </w:rPr>
        <w:t xml:space="preserve">better oﬀ </w:t>
      </w:r>
      <w:r w:rsidR="00FE14DF" w:rsidRPr="00E07656">
        <w:rPr>
          <w:rFonts w:eastAsia="Cambria"/>
        </w:rPr>
        <w:t xml:space="preserve">had the supporter said </w:t>
      </w:r>
      <w:r w:rsidR="00A66617" w:rsidRPr="00E07656">
        <w:rPr>
          <w:rFonts w:eastAsia="Cambria"/>
        </w:rPr>
        <w:t>nothing, respectively</w:t>
      </w:r>
      <w:r w:rsidR="00842AE3" w:rsidRPr="00E07656">
        <w:rPr>
          <w:rFonts w:eastAsia="Cambria"/>
        </w:rPr>
        <w:t>.</w:t>
      </w:r>
      <w:r w:rsidRPr="00E07656">
        <w:rPr>
          <w:rFonts w:eastAsia="Cambria"/>
        </w:rPr>
        <w:t xml:space="preserve"> </w:t>
      </w:r>
      <w:r w:rsidR="00A66617" w:rsidRPr="00E07656">
        <w:rPr>
          <w:rFonts w:eastAsia="Cambria"/>
        </w:rPr>
        <w:t xml:space="preserve">In addition, the quadratic trend was signiﬁcant for both </w:t>
      </w:r>
      <w:r w:rsidR="00FE14DF" w:rsidRPr="00E07656">
        <w:rPr>
          <w:rFonts w:eastAsia="Cambria"/>
        </w:rPr>
        <w:t xml:space="preserve">message </w:t>
      </w:r>
      <w:r w:rsidR="00A66617" w:rsidRPr="00E07656">
        <w:rPr>
          <w:rFonts w:eastAsia="Cambria"/>
        </w:rPr>
        <w:t>eﬀectiveness 1.05 (</w:t>
      </w:r>
      <w:r w:rsidR="00A66617" w:rsidRPr="00E07656">
        <w:rPr>
          <w:rFonts w:eastAsia="Cambria"/>
          <w:i/>
          <w:iCs/>
        </w:rPr>
        <w:t>z</w:t>
      </w:r>
      <w:r w:rsidR="00A66617" w:rsidRPr="00E07656">
        <w:rPr>
          <w:rFonts w:eastAsia="Cambria"/>
        </w:rPr>
        <w:t xml:space="preserve"> = 2.88) and</w:t>
      </w:r>
      <w:r w:rsidR="00FE14DF" w:rsidRPr="00E07656">
        <w:rPr>
          <w:rFonts w:eastAsia="Cambria"/>
        </w:rPr>
        <w:t xml:space="preserve"> supporter</w:t>
      </w:r>
      <w:r w:rsidR="00A66617" w:rsidRPr="00E07656">
        <w:rPr>
          <w:rFonts w:eastAsia="Cambria"/>
        </w:rPr>
        <w:t xml:space="preserve"> competence 0.99 (</w:t>
      </w:r>
      <w:r w:rsidR="00A66617" w:rsidRPr="00E07656">
        <w:rPr>
          <w:rFonts w:eastAsia="Cambria"/>
          <w:i/>
          <w:iCs/>
        </w:rPr>
        <w:t>z</w:t>
      </w:r>
      <w:r w:rsidR="00A66617" w:rsidRPr="00E07656">
        <w:rPr>
          <w:rFonts w:eastAsia="Cambria"/>
        </w:rPr>
        <w:t xml:space="preserve"> = 2.85), indicating that the trend ﬂattens somewhat for the middle positivity conditions. Figure </w:t>
      </w:r>
      <w:r w:rsidR="00DD2D01" w:rsidRPr="00E07656">
        <w:rPr>
          <w:rFonts w:eastAsia="Cambria"/>
        </w:rPr>
        <w:t>2</w:t>
      </w:r>
      <w:r w:rsidR="00A66617" w:rsidRPr="00E07656">
        <w:rPr>
          <w:rFonts w:eastAsia="Cambria"/>
        </w:rPr>
        <w:t xml:space="preserve"> contains a graph of the means for each dependent variable by positivity</w:t>
      </w:r>
      <w:r w:rsidR="00D75F8B" w:rsidRPr="00E07656">
        <w:rPr>
          <w:rFonts w:eastAsia="Cambria"/>
        </w:rPr>
        <w:t>.</w:t>
      </w:r>
    </w:p>
    <w:p w14:paraId="5CAB993A" w14:textId="04D5D2F4" w:rsidR="00DD2D01" w:rsidRPr="00E07656" w:rsidRDefault="00DD2D01" w:rsidP="00DD2D01">
      <w:pPr>
        <w:jc w:val="center"/>
        <w:rPr>
          <w:rFonts w:eastAsia="Cambria"/>
        </w:rPr>
      </w:pPr>
      <w:r w:rsidRPr="00E07656">
        <w:rPr>
          <w:rFonts w:eastAsia="Cambria"/>
        </w:rPr>
        <w:t>[INSERT FIGURE 2 NEAR HERE]</w:t>
      </w:r>
    </w:p>
    <w:p w14:paraId="03C58970" w14:textId="382F3F66" w:rsidR="0018546A" w:rsidRPr="00E07656" w:rsidRDefault="007B00C5" w:rsidP="00A66617">
      <w:pPr>
        <w:rPr>
          <w:rFonts w:eastAsia="Cambria"/>
          <w:b/>
          <w:bCs/>
        </w:rPr>
      </w:pPr>
      <w:r w:rsidRPr="00E07656">
        <w:rPr>
          <w:rFonts w:eastAsia="Cambria"/>
          <w:b/>
          <w:bCs/>
        </w:rPr>
        <w:t>Research Questions 1a-</w:t>
      </w:r>
      <w:r w:rsidR="009004D4" w:rsidRPr="00E07656">
        <w:rPr>
          <w:rFonts w:eastAsia="Cambria"/>
          <w:b/>
          <w:bCs/>
        </w:rPr>
        <w:t>e</w:t>
      </w:r>
    </w:p>
    <w:p w14:paraId="2468E19D" w14:textId="565AB358" w:rsidR="001A328D" w:rsidRPr="00E07656" w:rsidRDefault="00775F89" w:rsidP="00793BF0">
      <w:pPr>
        <w:ind w:firstLine="720"/>
        <w:rPr>
          <w:rFonts w:eastAsia="Cambria"/>
        </w:rPr>
      </w:pPr>
      <w:r w:rsidRPr="00E07656">
        <w:rPr>
          <w:rFonts w:eastAsia="Cambria"/>
        </w:rPr>
        <w:t xml:space="preserve">The first set of research questions investigated whether </w:t>
      </w:r>
      <w:r w:rsidR="00F77472" w:rsidRPr="00E07656">
        <w:rPr>
          <w:rFonts w:eastAsia="Cambria"/>
        </w:rPr>
        <w:t xml:space="preserve">cancer patients’ ratings of messages on the five dependent variables differed depending on whether the negative portion of the message occurred at the beginning or end of the message. </w:t>
      </w:r>
      <w:r w:rsidR="001A328D" w:rsidRPr="00E07656">
        <w:rPr>
          <w:rFonts w:eastAsia="Cambria"/>
        </w:rPr>
        <w:t>The partially nested design</w:t>
      </w:r>
      <w:r w:rsidR="00F77472" w:rsidRPr="00E07656">
        <w:rPr>
          <w:rFonts w:eastAsia="Cambria"/>
        </w:rPr>
        <w:t xml:space="preserve"> that resulted from having two control conditions without negative statements</w:t>
      </w:r>
      <w:r w:rsidR="001A328D" w:rsidRPr="00E07656">
        <w:rPr>
          <w:rFonts w:eastAsia="Cambria"/>
        </w:rPr>
        <w:t xml:space="preserve"> require</w:t>
      </w:r>
      <w:r w:rsidR="00F77472" w:rsidRPr="00E07656">
        <w:rPr>
          <w:rFonts w:eastAsia="Cambria"/>
        </w:rPr>
        <w:t xml:space="preserve"> an</w:t>
      </w:r>
      <w:r w:rsidR="001A328D" w:rsidRPr="00E07656">
        <w:rPr>
          <w:rFonts w:eastAsia="Cambria"/>
        </w:rPr>
        <w:t xml:space="preserve"> adjustment to the analysis strategy</w:t>
      </w:r>
      <w:r w:rsidR="007C3237" w:rsidRPr="00E07656">
        <w:rPr>
          <w:rFonts w:eastAsia="Cambria"/>
        </w:rPr>
        <w:t xml:space="preserve"> for both RQ1a-d and RQ2a-e</w:t>
      </w:r>
      <w:r w:rsidR="00F77472" w:rsidRPr="00E07656">
        <w:rPr>
          <w:rFonts w:eastAsia="Cambria"/>
        </w:rPr>
        <w:t>.</w:t>
      </w:r>
      <w:r w:rsidR="001A328D" w:rsidRPr="00E07656">
        <w:rPr>
          <w:rFonts w:eastAsia="Cambria"/>
        </w:rPr>
        <w:t xml:space="preserve"> </w:t>
      </w:r>
      <w:r w:rsidR="00793BF0" w:rsidRPr="00E07656">
        <w:rPr>
          <w:rFonts w:eastAsia="Cambria"/>
        </w:rPr>
        <w:t>That is, w</w:t>
      </w:r>
      <w:r w:rsidR="001A328D" w:rsidRPr="00E07656">
        <w:rPr>
          <w:rFonts w:eastAsia="Cambria"/>
        </w:rPr>
        <w:t xml:space="preserve">e evaluated the main effect of primacy on the five dependent variables by excluding the control condition from each analysis. Consistent with the statistical tests reported for hypothesis 1, we included the main effect for percentage of support, the interaction between primacy and percentage of support, and </w:t>
      </w:r>
      <w:r w:rsidR="001A328D" w:rsidRPr="00E07656">
        <w:rPr>
          <w:rFonts w:eastAsia="Cambria"/>
        </w:rPr>
        <w:lastRenderedPageBreak/>
        <w:t xml:space="preserve">participant sex and relational closeness as covariates. </w:t>
      </w:r>
      <w:r w:rsidR="001A328D" w:rsidRPr="00E07656">
        <w:rPr>
          <w:rFonts w:eastAsia="Times New Roman"/>
          <w:color w:val="333333"/>
          <w:shd w:val="clear" w:color="auto" w:fill="FFFFFF"/>
        </w:rPr>
        <w:t>None of the main effects for primacy were significant</w:t>
      </w:r>
      <w:r w:rsidR="00842AE3" w:rsidRPr="00E07656">
        <w:rPr>
          <w:rFonts w:eastAsia="Times New Roman"/>
          <w:color w:val="333333"/>
          <w:shd w:val="clear" w:color="auto" w:fill="FFFFFF"/>
        </w:rPr>
        <w:t xml:space="preserve"> (</w:t>
      </w:r>
      <w:r w:rsidR="00842AE3" w:rsidRPr="00E07656">
        <w:rPr>
          <w:rFonts w:eastAsia="Times New Roman"/>
          <w:i/>
          <w:iCs/>
          <w:color w:val="333333"/>
          <w:shd w:val="clear" w:color="auto" w:fill="FFFFFF"/>
        </w:rPr>
        <w:t xml:space="preserve">p </w:t>
      </w:r>
      <w:r w:rsidR="00842AE3" w:rsidRPr="00E07656">
        <w:rPr>
          <w:rFonts w:eastAsia="Times New Roman"/>
          <w:color w:val="333333"/>
          <w:shd w:val="clear" w:color="auto" w:fill="FFFFFF"/>
        </w:rPr>
        <w:t>&gt; .05)</w:t>
      </w:r>
      <w:r w:rsidR="001A328D" w:rsidRPr="00E07656">
        <w:rPr>
          <w:rFonts w:eastAsia="Times New Roman"/>
          <w:color w:val="333333"/>
          <w:shd w:val="clear" w:color="auto" w:fill="FFFFFF"/>
        </w:rPr>
        <w:t xml:space="preserve">, with </w:t>
      </w:r>
      <w:proofErr w:type="gramStart"/>
      <w:r w:rsidR="001A328D" w:rsidRPr="00E07656">
        <w:rPr>
          <w:rFonts w:eastAsia="Times New Roman"/>
          <w:i/>
          <w:iCs/>
          <w:color w:val="333333"/>
          <w:shd w:val="clear" w:color="auto" w:fill="FFFFFF"/>
        </w:rPr>
        <w:t>F</w:t>
      </w:r>
      <w:r w:rsidR="001A328D" w:rsidRPr="00E07656">
        <w:rPr>
          <w:rFonts w:eastAsia="Times New Roman"/>
          <w:color w:val="333333"/>
          <w:shd w:val="clear" w:color="auto" w:fill="FFFFFF"/>
        </w:rPr>
        <w:t>(</w:t>
      </w:r>
      <w:proofErr w:type="gramEnd"/>
      <w:r w:rsidR="001A328D" w:rsidRPr="00E07656">
        <w:rPr>
          <w:rFonts w:eastAsia="Times New Roman"/>
          <w:color w:val="333333"/>
          <w:shd w:val="clear" w:color="auto" w:fill="FFFFFF"/>
        </w:rPr>
        <w:t xml:space="preserve">1, 7.51) = 0.93, </w:t>
      </w:r>
      <w:r w:rsidR="001A328D" w:rsidRPr="00E07656">
        <w:rPr>
          <w:rFonts w:eastAsia="Times New Roman"/>
          <w:i/>
          <w:iCs/>
          <w:color w:val="333333"/>
          <w:shd w:val="clear" w:color="auto" w:fill="FFFFFF"/>
        </w:rPr>
        <w:t>F</w:t>
      </w:r>
      <w:r w:rsidR="001A328D" w:rsidRPr="00E07656">
        <w:rPr>
          <w:rFonts w:eastAsia="Times New Roman"/>
          <w:color w:val="333333"/>
          <w:shd w:val="clear" w:color="auto" w:fill="FFFFFF"/>
        </w:rPr>
        <w:t xml:space="preserve">(1, 7.62) = 0.23, </w:t>
      </w:r>
      <w:r w:rsidR="001A328D" w:rsidRPr="00E07656">
        <w:rPr>
          <w:rFonts w:eastAsia="Times New Roman"/>
          <w:i/>
          <w:iCs/>
          <w:color w:val="333333"/>
          <w:shd w:val="clear" w:color="auto" w:fill="FFFFFF"/>
        </w:rPr>
        <w:t>F</w:t>
      </w:r>
      <w:r w:rsidR="001A328D" w:rsidRPr="00E07656">
        <w:rPr>
          <w:rFonts w:eastAsia="Times New Roman"/>
          <w:color w:val="333333"/>
          <w:shd w:val="clear" w:color="auto" w:fill="FFFFFF"/>
        </w:rPr>
        <w:t xml:space="preserve">(1, 7.64) = 0.05, </w:t>
      </w:r>
      <w:r w:rsidR="001A328D" w:rsidRPr="00E07656">
        <w:rPr>
          <w:rFonts w:eastAsia="Times New Roman"/>
          <w:i/>
          <w:iCs/>
          <w:color w:val="333333"/>
          <w:shd w:val="clear" w:color="auto" w:fill="FFFFFF"/>
        </w:rPr>
        <w:t>F</w:t>
      </w:r>
      <w:r w:rsidR="001A328D" w:rsidRPr="00E07656">
        <w:rPr>
          <w:rFonts w:eastAsia="Times New Roman"/>
          <w:color w:val="333333"/>
          <w:shd w:val="clear" w:color="auto" w:fill="FFFFFF"/>
        </w:rPr>
        <w:t xml:space="preserve">(1, 6.75) = 0.07, and </w:t>
      </w:r>
      <w:r w:rsidR="001A328D" w:rsidRPr="00E07656">
        <w:rPr>
          <w:rFonts w:eastAsia="Times New Roman"/>
          <w:i/>
          <w:iCs/>
          <w:color w:val="333333"/>
          <w:shd w:val="clear" w:color="auto" w:fill="FFFFFF"/>
        </w:rPr>
        <w:t>F</w:t>
      </w:r>
      <w:r w:rsidR="001A328D" w:rsidRPr="00E07656">
        <w:rPr>
          <w:rFonts w:eastAsia="Times New Roman"/>
          <w:color w:val="333333"/>
          <w:shd w:val="clear" w:color="auto" w:fill="FFFFFF"/>
        </w:rPr>
        <w:t>(1, 7.7) = 0.57 for effectiveness, affect improvement, supporter competence, future support, and better off saying nothing, respectively</w:t>
      </w:r>
      <w:r w:rsidR="00842AE3" w:rsidRPr="00E07656">
        <w:rPr>
          <w:rFonts w:eastAsia="Times New Roman"/>
          <w:color w:val="333333"/>
          <w:shd w:val="clear" w:color="auto" w:fill="FFFFFF"/>
        </w:rPr>
        <w:t>.</w:t>
      </w:r>
    </w:p>
    <w:p w14:paraId="39EA6330" w14:textId="219C83A4" w:rsidR="007B00C5" w:rsidRPr="00E07656" w:rsidRDefault="007B00C5" w:rsidP="00C858E9">
      <w:pPr>
        <w:rPr>
          <w:rFonts w:eastAsia="Cambria"/>
          <w:b/>
          <w:bCs/>
        </w:rPr>
      </w:pPr>
      <w:r w:rsidRPr="00E07656">
        <w:rPr>
          <w:rFonts w:eastAsia="Cambria"/>
          <w:b/>
          <w:bCs/>
        </w:rPr>
        <w:t xml:space="preserve">Research Questions </w:t>
      </w:r>
      <w:r w:rsidR="00E038CA" w:rsidRPr="00E07656">
        <w:rPr>
          <w:rFonts w:eastAsia="Cambria"/>
          <w:b/>
          <w:bCs/>
        </w:rPr>
        <w:t>2</w:t>
      </w:r>
      <w:r w:rsidRPr="00E07656">
        <w:rPr>
          <w:rFonts w:eastAsia="Cambria"/>
          <w:b/>
          <w:bCs/>
        </w:rPr>
        <w:t>a-</w:t>
      </w:r>
      <w:r w:rsidR="007C3237" w:rsidRPr="00E07656">
        <w:rPr>
          <w:rFonts w:eastAsia="Cambria"/>
          <w:b/>
          <w:bCs/>
        </w:rPr>
        <w:t>e</w:t>
      </w:r>
    </w:p>
    <w:p w14:paraId="59D7A9F9" w14:textId="1C99E894" w:rsidR="00EB4FC8" w:rsidRPr="00E07656" w:rsidRDefault="00C858E9" w:rsidP="002869E3">
      <w:pPr>
        <w:rPr>
          <w:rFonts w:eastAsia="Cambria"/>
        </w:rPr>
      </w:pPr>
      <w:r w:rsidRPr="00E07656">
        <w:rPr>
          <w:rFonts w:eastAsia="Cambria"/>
        </w:rPr>
        <w:tab/>
        <w:t xml:space="preserve">The </w:t>
      </w:r>
      <w:r w:rsidR="00E038CA" w:rsidRPr="00E07656">
        <w:rPr>
          <w:rFonts w:eastAsia="Cambria"/>
        </w:rPr>
        <w:t xml:space="preserve">second set of research questions explored </w:t>
      </w:r>
      <w:r w:rsidR="004A58ED" w:rsidRPr="00E07656">
        <w:rPr>
          <w:rFonts w:eastAsia="Cambria"/>
        </w:rPr>
        <w:t>whether</w:t>
      </w:r>
      <w:r w:rsidRPr="00E07656">
        <w:rPr>
          <w:rFonts w:eastAsia="Cambria"/>
        </w:rPr>
        <w:t xml:space="preserve"> an interaction between positivity and primacy</w:t>
      </w:r>
      <w:r w:rsidR="00E038CA" w:rsidRPr="00E07656">
        <w:rPr>
          <w:rFonts w:eastAsia="Cambria"/>
        </w:rPr>
        <w:t xml:space="preserve"> occurred</w:t>
      </w:r>
      <w:r w:rsidRPr="00E07656">
        <w:rPr>
          <w:rFonts w:eastAsia="Cambria"/>
        </w:rPr>
        <w:t xml:space="preserve"> for the ﬁve dependent variables. None of the statistical tests for the interaction were signiﬁcant</w:t>
      </w:r>
      <w:r w:rsidR="00174C37" w:rsidRPr="00E07656">
        <w:rPr>
          <w:rFonts w:eastAsia="Cambria"/>
        </w:rPr>
        <w:t xml:space="preserve"> </w:t>
      </w:r>
      <w:r w:rsidR="00842AE3" w:rsidRPr="00E07656">
        <w:rPr>
          <w:rFonts w:eastAsia="Cambria"/>
        </w:rPr>
        <w:t>(</w:t>
      </w:r>
      <w:r w:rsidR="00842AE3" w:rsidRPr="00E07656">
        <w:rPr>
          <w:rFonts w:eastAsia="Cambria"/>
          <w:i/>
          <w:iCs/>
        </w:rPr>
        <w:t xml:space="preserve">p </w:t>
      </w:r>
      <w:r w:rsidR="00842AE3" w:rsidRPr="00E07656">
        <w:rPr>
          <w:rFonts w:eastAsia="Cambria"/>
        </w:rPr>
        <w:t xml:space="preserve">&gt; .05) </w:t>
      </w:r>
      <w:r w:rsidR="00174C37" w:rsidRPr="00E07656">
        <w:rPr>
          <w:rFonts w:eastAsia="Cambria"/>
        </w:rPr>
        <w:t>for any of the five dependent variables</w:t>
      </w:r>
      <w:r w:rsidR="00E038CA" w:rsidRPr="00E07656">
        <w:rPr>
          <w:rFonts w:eastAsia="Cambria"/>
        </w:rPr>
        <w:t>:</w:t>
      </w:r>
      <w:r w:rsidR="00174C37" w:rsidRPr="00E07656">
        <w:rPr>
          <w:rFonts w:eastAsia="Cambria"/>
        </w:rPr>
        <w:t xml:space="preserve"> message</w:t>
      </w:r>
      <w:r w:rsidR="00E038CA" w:rsidRPr="00E07656">
        <w:rPr>
          <w:rFonts w:eastAsia="Cambria"/>
        </w:rPr>
        <w:t xml:space="preserve"> effectiveness</w:t>
      </w:r>
      <w:r w:rsidRPr="00E07656">
        <w:rPr>
          <w:rFonts w:eastAsia="Cambria"/>
        </w:rPr>
        <w:t xml:space="preserve"> </w:t>
      </w:r>
      <w:proofErr w:type="gramStart"/>
      <w:r w:rsidRPr="00E07656">
        <w:rPr>
          <w:rFonts w:eastAsia="Cambria"/>
          <w:i/>
          <w:iCs/>
        </w:rPr>
        <w:t>F</w:t>
      </w:r>
      <w:r w:rsidRPr="00E07656">
        <w:rPr>
          <w:rFonts w:eastAsia="Cambria"/>
        </w:rPr>
        <w:t>(</w:t>
      </w:r>
      <w:proofErr w:type="gramEnd"/>
      <w:r w:rsidRPr="00E07656">
        <w:rPr>
          <w:rFonts w:eastAsia="Cambria"/>
        </w:rPr>
        <w:t>4, 8.37) = 0.47</w:t>
      </w:r>
      <w:r w:rsidR="00174C37" w:rsidRPr="00E07656">
        <w:rPr>
          <w:rFonts w:eastAsia="Cambria"/>
        </w:rPr>
        <w:t>;</w:t>
      </w:r>
      <w:r w:rsidR="00E038CA" w:rsidRPr="00E07656">
        <w:rPr>
          <w:rFonts w:eastAsia="Cambria"/>
        </w:rPr>
        <w:t xml:space="preserve"> affective improvement</w:t>
      </w:r>
      <w:r w:rsidRPr="00E07656">
        <w:rPr>
          <w:rFonts w:eastAsia="Cambria"/>
        </w:rPr>
        <w:t xml:space="preserve"> </w:t>
      </w:r>
      <w:r w:rsidRPr="00E07656">
        <w:rPr>
          <w:rFonts w:eastAsia="Cambria"/>
          <w:i/>
          <w:iCs/>
        </w:rPr>
        <w:t>F</w:t>
      </w:r>
      <w:r w:rsidRPr="00E07656">
        <w:rPr>
          <w:rFonts w:eastAsia="Cambria"/>
        </w:rPr>
        <w:t>(4, 8.45) = 0.13</w:t>
      </w:r>
      <w:r w:rsidR="00174C37" w:rsidRPr="00E07656">
        <w:rPr>
          <w:rFonts w:eastAsia="Cambria"/>
        </w:rPr>
        <w:t>;</w:t>
      </w:r>
      <w:r w:rsidR="00E038CA" w:rsidRPr="00E07656">
        <w:rPr>
          <w:rFonts w:eastAsia="Cambria"/>
        </w:rPr>
        <w:t xml:space="preserve"> supporter competence</w:t>
      </w:r>
      <w:r w:rsidRPr="00E07656">
        <w:rPr>
          <w:rFonts w:eastAsia="Cambria"/>
        </w:rPr>
        <w:t xml:space="preserve"> </w:t>
      </w:r>
      <w:r w:rsidRPr="00E07656">
        <w:rPr>
          <w:rFonts w:eastAsia="Cambria"/>
          <w:i/>
          <w:iCs/>
        </w:rPr>
        <w:t>F</w:t>
      </w:r>
      <w:r w:rsidRPr="00E07656">
        <w:rPr>
          <w:rFonts w:eastAsia="Cambria"/>
        </w:rPr>
        <w:t>(4, 8.53) = 0.1</w:t>
      </w:r>
      <w:r w:rsidR="00174C37" w:rsidRPr="00E07656">
        <w:rPr>
          <w:rFonts w:eastAsia="Cambria"/>
        </w:rPr>
        <w:t>;</w:t>
      </w:r>
      <w:r w:rsidR="00E038CA" w:rsidRPr="00E07656">
        <w:rPr>
          <w:rFonts w:eastAsia="Cambria"/>
        </w:rPr>
        <w:t xml:space="preserve"> likelihood </w:t>
      </w:r>
      <w:r w:rsidR="00174C37" w:rsidRPr="00E07656">
        <w:rPr>
          <w:rFonts w:eastAsia="Cambria"/>
        </w:rPr>
        <w:t xml:space="preserve">of </w:t>
      </w:r>
      <w:r w:rsidR="00E038CA" w:rsidRPr="00E07656">
        <w:rPr>
          <w:rFonts w:eastAsia="Cambria"/>
        </w:rPr>
        <w:t>seek</w:t>
      </w:r>
      <w:r w:rsidR="00174C37" w:rsidRPr="00E07656">
        <w:rPr>
          <w:rFonts w:eastAsia="Cambria"/>
        </w:rPr>
        <w:t>ing future</w:t>
      </w:r>
      <w:r w:rsidR="00E038CA" w:rsidRPr="00E07656">
        <w:rPr>
          <w:rFonts w:eastAsia="Cambria"/>
        </w:rPr>
        <w:t xml:space="preserve"> support</w:t>
      </w:r>
      <w:r w:rsidRPr="00E07656">
        <w:rPr>
          <w:rFonts w:eastAsia="Cambria"/>
        </w:rPr>
        <w:t xml:space="preserve"> </w:t>
      </w:r>
      <w:r w:rsidRPr="00E07656">
        <w:rPr>
          <w:rFonts w:eastAsia="Cambria"/>
          <w:i/>
          <w:iCs/>
        </w:rPr>
        <w:t>F</w:t>
      </w:r>
      <w:r w:rsidRPr="00E07656">
        <w:rPr>
          <w:rFonts w:eastAsia="Cambria"/>
        </w:rPr>
        <w:t>(4, 7.33) = 0.06</w:t>
      </w:r>
      <w:r w:rsidR="00174C37" w:rsidRPr="00E07656">
        <w:rPr>
          <w:rFonts w:eastAsia="Cambria"/>
        </w:rPr>
        <w:t>;</w:t>
      </w:r>
      <w:r w:rsidRPr="00E07656">
        <w:rPr>
          <w:rFonts w:eastAsia="Cambria"/>
        </w:rPr>
        <w:t xml:space="preserve"> and</w:t>
      </w:r>
      <w:r w:rsidR="00174C37" w:rsidRPr="00E07656">
        <w:rPr>
          <w:rFonts w:eastAsia="Cambria"/>
        </w:rPr>
        <w:t xml:space="preserve"> being </w:t>
      </w:r>
      <w:r w:rsidR="00E038CA" w:rsidRPr="00E07656">
        <w:rPr>
          <w:rFonts w:eastAsia="Cambria"/>
        </w:rPr>
        <w:t xml:space="preserve">better off </w:t>
      </w:r>
      <w:r w:rsidR="00174C37" w:rsidRPr="00E07656">
        <w:rPr>
          <w:rFonts w:eastAsia="Cambria"/>
        </w:rPr>
        <w:t>had the supporter said</w:t>
      </w:r>
      <w:r w:rsidR="00E038CA" w:rsidRPr="00E07656">
        <w:rPr>
          <w:rFonts w:eastAsia="Cambria"/>
        </w:rPr>
        <w:t xml:space="preserve"> nothing</w:t>
      </w:r>
      <w:r w:rsidRPr="00E07656">
        <w:rPr>
          <w:rFonts w:eastAsia="Cambria"/>
        </w:rPr>
        <w:t xml:space="preserve"> </w:t>
      </w:r>
      <w:r w:rsidRPr="00E07656">
        <w:rPr>
          <w:rFonts w:eastAsia="Cambria"/>
          <w:i/>
          <w:iCs/>
        </w:rPr>
        <w:t>F</w:t>
      </w:r>
      <w:r w:rsidRPr="00E07656">
        <w:rPr>
          <w:rFonts w:eastAsia="Cambria"/>
        </w:rPr>
        <w:t>(4, 8.61) = 0.17</w:t>
      </w:r>
      <w:r w:rsidR="00E038CA" w:rsidRPr="00E07656">
        <w:rPr>
          <w:rFonts w:eastAsia="Cambria"/>
        </w:rPr>
        <w:t>.</w:t>
      </w:r>
    </w:p>
    <w:p w14:paraId="4A0DA0D9" w14:textId="6C24C648" w:rsidR="00B83D79" w:rsidRPr="00E07656" w:rsidRDefault="00FA33E4" w:rsidP="00BA768E">
      <w:pPr>
        <w:jc w:val="center"/>
        <w:rPr>
          <w:b/>
        </w:rPr>
      </w:pPr>
      <w:r w:rsidRPr="00E07656">
        <w:rPr>
          <w:b/>
        </w:rPr>
        <w:t>Discussio</w:t>
      </w:r>
      <w:r w:rsidR="00B83D79" w:rsidRPr="00E07656">
        <w:rPr>
          <w:b/>
        </w:rPr>
        <w:t>n</w:t>
      </w:r>
    </w:p>
    <w:p w14:paraId="1AE33B8A" w14:textId="5C9A90A5" w:rsidR="000F3494" w:rsidRPr="00E07656" w:rsidRDefault="009A66BC" w:rsidP="004844FC">
      <w:pPr>
        <w:rPr>
          <w:bCs/>
        </w:rPr>
      </w:pPr>
      <w:r w:rsidRPr="00E07656">
        <w:rPr>
          <w:bCs/>
        </w:rPr>
        <w:tab/>
      </w:r>
      <w:r w:rsidR="002C2C8F" w:rsidRPr="00E07656">
        <w:rPr>
          <w:bCs/>
        </w:rPr>
        <w:t xml:space="preserve">Given the positive psychological and </w:t>
      </w:r>
      <w:r w:rsidR="00D0259A" w:rsidRPr="00E07656">
        <w:rPr>
          <w:bCs/>
        </w:rPr>
        <w:t>relational</w:t>
      </w:r>
      <w:r w:rsidR="002C2C8F" w:rsidRPr="00E07656">
        <w:rPr>
          <w:bCs/>
        </w:rPr>
        <w:t xml:space="preserve"> outcomes of receiving high-quality emotional support, researchers have endeavored for decades to determine what makes certain support messages more efficacious than </w:t>
      </w:r>
      <w:proofErr w:type="gramStart"/>
      <w:r w:rsidR="002C2C8F" w:rsidRPr="00E07656">
        <w:rPr>
          <w:bCs/>
        </w:rPr>
        <w:t>others</w:t>
      </w:r>
      <w:proofErr w:type="gramEnd"/>
      <w:r w:rsidR="002C2C8F" w:rsidRPr="00E07656">
        <w:rPr>
          <w:bCs/>
        </w:rPr>
        <w:t>.</w:t>
      </w:r>
      <w:r w:rsidR="000F3494" w:rsidRPr="00E07656">
        <w:rPr>
          <w:bCs/>
        </w:rPr>
        <w:t xml:space="preserve"> Much previous research, for instance, has demonstrated the influence of verbal person-centeredness (VPC: Burleson, 2003; High &amp; Dillard, 2012). VPC indexes how responsive a message is to the feelings and perspectives of its target. Highly person-centered messages, which acknowledge and legitimize the emotions and experiences of a distressed other, are consistently perceived as more socially supportive than messages that are moderate or low in person-centeredness (</w:t>
      </w:r>
      <w:r w:rsidR="004A3FB4">
        <w:rPr>
          <w:bCs/>
        </w:rPr>
        <w:t xml:space="preserve">Bodie et al, 2012; </w:t>
      </w:r>
      <w:r w:rsidR="00E803E0">
        <w:rPr>
          <w:bCs/>
        </w:rPr>
        <w:t>High &amp; Dillard, 2012</w:t>
      </w:r>
      <w:r w:rsidR="000F3494" w:rsidRPr="00E07656">
        <w:rPr>
          <w:bCs/>
        </w:rPr>
        <w:t>).</w:t>
      </w:r>
    </w:p>
    <w:p w14:paraId="3AE3680A" w14:textId="2EF20CAB" w:rsidR="004C3236" w:rsidRPr="00E07656" w:rsidRDefault="000F3494" w:rsidP="00533F4C">
      <w:pPr>
        <w:rPr>
          <w:bCs/>
        </w:rPr>
      </w:pPr>
      <w:r w:rsidRPr="00E07656">
        <w:rPr>
          <w:bCs/>
        </w:rPr>
        <w:tab/>
        <w:t xml:space="preserve">Although the effects of VPC are robust, the current study focused instead on the emotional tenor of support messages and the extent to which the relative proportions and </w:t>
      </w:r>
      <w:r w:rsidRPr="00E07656">
        <w:rPr>
          <w:bCs/>
        </w:rPr>
        <w:lastRenderedPageBreak/>
        <w:t xml:space="preserve">placement of positive and negative statements within a support message </w:t>
      </w:r>
      <w:r w:rsidR="00533F4C" w:rsidRPr="00E07656">
        <w:rPr>
          <w:bCs/>
        </w:rPr>
        <w:t xml:space="preserve">affected the </w:t>
      </w:r>
      <w:proofErr w:type="gramStart"/>
      <w:r w:rsidR="00533F4C" w:rsidRPr="00E07656">
        <w:rPr>
          <w:bCs/>
        </w:rPr>
        <w:t>message’s</w:t>
      </w:r>
      <w:proofErr w:type="gramEnd"/>
      <w:r w:rsidR="00533F4C" w:rsidRPr="00E07656">
        <w:rPr>
          <w:bCs/>
        </w:rPr>
        <w:t xml:space="preserve"> perceived effectiveness. </w:t>
      </w:r>
      <w:proofErr w:type="gramStart"/>
      <w:r w:rsidR="00533F4C" w:rsidRPr="00E07656">
        <w:rPr>
          <w:bCs/>
        </w:rPr>
        <w:t>O</w:t>
      </w:r>
      <w:r w:rsidR="00D0259A" w:rsidRPr="00E07656">
        <w:rPr>
          <w:bCs/>
        </w:rPr>
        <w:t>n the basis of</w:t>
      </w:r>
      <w:proofErr w:type="gramEnd"/>
      <w:r w:rsidR="00D0259A" w:rsidRPr="00E07656">
        <w:rPr>
          <w:bCs/>
        </w:rPr>
        <w:t xml:space="preserve"> the negativity bias, </w:t>
      </w:r>
      <w:r w:rsidR="00533F4C" w:rsidRPr="00E07656">
        <w:rPr>
          <w:bCs/>
        </w:rPr>
        <w:t xml:space="preserve">we predicted </w:t>
      </w:r>
      <w:r w:rsidR="00D0259A" w:rsidRPr="00E07656">
        <w:rPr>
          <w:bCs/>
        </w:rPr>
        <w:t xml:space="preserve">that </w:t>
      </w:r>
      <w:r w:rsidR="00533F4C" w:rsidRPr="00E07656">
        <w:rPr>
          <w:bCs/>
        </w:rPr>
        <w:t xml:space="preserve">negative </w:t>
      </w:r>
      <w:r w:rsidR="00D0259A" w:rsidRPr="00E07656">
        <w:rPr>
          <w:bCs/>
        </w:rPr>
        <w:t xml:space="preserve">statements </w:t>
      </w:r>
      <w:r w:rsidR="00533F4C" w:rsidRPr="00E07656">
        <w:rPr>
          <w:bCs/>
        </w:rPr>
        <w:t>within a message influence</w:t>
      </w:r>
      <w:r w:rsidR="00D0259A" w:rsidRPr="00E07656">
        <w:rPr>
          <w:bCs/>
        </w:rPr>
        <w:t xml:space="preserve"> cancer patients’ perceptions of the entire message, even if </w:t>
      </w:r>
      <w:r w:rsidR="00533F4C" w:rsidRPr="00E07656">
        <w:rPr>
          <w:bCs/>
        </w:rPr>
        <w:t>most of the statements within a message are positive</w:t>
      </w:r>
      <w:r w:rsidR="00D0259A" w:rsidRPr="00E07656">
        <w:rPr>
          <w:bCs/>
        </w:rPr>
        <w:t>. The results supported our hypotheses</w:t>
      </w:r>
      <w:r w:rsidR="00F80FFC" w:rsidRPr="00E07656">
        <w:rPr>
          <w:bCs/>
        </w:rPr>
        <w:t xml:space="preserve">, </w:t>
      </w:r>
      <w:r w:rsidR="00355EB2" w:rsidRPr="00E07656">
        <w:rPr>
          <w:bCs/>
        </w:rPr>
        <w:t>as</w:t>
      </w:r>
      <w:r w:rsidR="00D0259A" w:rsidRPr="00E07656">
        <w:rPr>
          <w:bCs/>
        </w:rPr>
        <w:t xml:space="preserve"> all five dependent </w:t>
      </w:r>
      <w:r w:rsidR="00533F4C" w:rsidRPr="00E07656">
        <w:rPr>
          <w:bCs/>
        </w:rPr>
        <w:t xml:space="preserve">measures </w:t>
      </w:r>
      <w:r w:rsidR="00D0259A" w:rsidRPr="00E07656">
        <w:rPr>
          <w:bCs/>
        </w:rPr>
        <w:t xml:space="preserve">had significant positive linear trends based on the proportion of </w:t>
      </w:r>
      <w:r w:rsidR="003304BF" w:rsidRPr="00E07656">
        <w:rPr>
          <w:bCs/>
        </w:rPr>
        <w:t>a support</w:t>
      </w:r>
      <w:r w:rsidR="00D0259A" w:rsidRPr="00E07656">
        <w:rPr>
          <w:bCs/>
        </w:rPr>
        <w:t xml:space="preserve"> message composed of </w:t>
      </w:r>
      <w:r w:rsidR="00533F4C" w:rsidRPr="00E07656">
        <w:rPr>
          <w:bCs/>
        </w:rPr>
        <w:t xml:space="preserve">negative </w:t>
      </w:r>
      <w:r w:rsidR="00D0259A" w:rsidRPr="00E07656">
        <w:rPr>
          <w:bCs/>
        </w:rPr>
        <w:t xml:space="preserve">statements. </w:t>
      </w:r>
    </w:p>
    <w:p w14:paraId="078923B4" w14:textId="2E8DBF2E" w:rsidR="00D2673B" w:rsidRPr="00E07656" w:rsidRDefault="00251C24" w:rsidP="004844FC">
      <w:pPr>
        <w:rPr>
          <w:bCs/>
        </w:rPr>
      </w:pPr>
      <w:r w:rsidRPr="00E07656">
        <w:rPr>
          <w:bCs/>
        </w:rPr>
        <w:tab/>
        <w:t xml:space="preserve">We also explored the possibility that </w:t>
      </w:r>
      <w:r w:rsidR="003304BF" w:rsidRPr="00E07656">
        <w:rPr>
          <w:bCs/>
        </w:rPr>
        <w:t xml:space="preserve">the </w:t>
      </w:r>
      <w:r w:rsidRPr="00E07656">
        <w:rPr>
          <w:bCs/>
        </w:rPr>
        <w:t>placement of negative statements within a message affect</w:t>
      </w:r>
      <w:r w:rsidR="00533F4C" w:rsidRPr="00E07656">
        <w:rPr>
          <w:bCs/>
        </w:rPr>
        <w:t>s</w:t>
      </w:r>
      <w:r w:rsidRPr="00E07656">
        <w:rPr>
          <w:bCs/>
        </w:rPr>
        <w:t xml:space="preserve"> cancer patients’ ratings of the entire message. </w:t>
      </w:r>
      <w:r w:rsidR="001064E6" w:rsidRPr="00E07656">
        <w:rPr>
          <w:bCs/>
        </w:rPr>
        <w:t>Nonsignificant</w:t>
      </w:r>
      <w:r w:rsidRPr="00E07656">
        <w:rPr>
          <w:bCs/>
        </w:rPr>
        <w:t xml:space="preserve"> results showed that neither a primacy nor a recency </w:t>
      </w:r>
      <w:r w:rsidR="005E1B28" w:rsidRPr="00E07656">
        <w:rPr>
          <w:bCs/>
        </w:rPr>
        <w:t xml:space="preserve">main </w:t>
      </w:r>
      <w:r w:rsidRPr="00E07656">
        <w:rPr>
          <w:bCs/>
        </w:rPr>
        <w:t>effect occurred</w:t>
      </w:r>
      <w:r w:rsidR="005E1B28" w:rsidRPr="00E07656">
        <w:rPr>
          <w:bCs/>
        </w:rPr>
        <w:t>, nor were there significant interactions between placement and proportion of negativity</w:t>
      </w:r>
      <w:r w:rsidRPr="00E07656">
        <w:rPr>
          <w:bCs/>
        </w:rPr>
        <w:t xml:space="preserve">. </w:t>
      </w:r>
      <w:r w:rsidR="005E1B28" w:rsidRPr="00E07656">
        <w:rPr>
          <w:bCs/>
        </w:rPr>
        <w:t xml:space="preserve">Together, the significant results from H1a-e and the nonsignificant results involving placement of negative statements </w:t>
      </w:r>
      <w:r w:rsidRPr="00E07656">
        <w:rPr>
          <w:bCs/>
        </w:rPr>
        <w:t xml:space="preserve">suggests that </w:t>
      </w:r>
      <w:r w:rsidR="005E1B28" w:rsidRPr="00E07656">
        <w:rPr>
          <w:bCs/>
        </w:rPr>
        <w:t xml:space="preserve">recipients </w:t>
      </w:r>
      <w:proofErr w:type="gramStart"/>
      <w:r w:rsidR="005E1B28" w:rsidRPr="00E07656">
        <w:rPr>
          <w:bCs/>
        </w:rPr>
        <w:t>are influenced</w:t>
      </w:r>
      <w:proofErr w:type="gramEnd"/>
      <w:r w:rsidR="001406AA" w:rsidRPr="00E07656">
        <w:rPr>
          <w:bCs/>
        </w:rPr>
        <w:t xml:space="preserve"> adversely</w:t>
      </w:r>
      <w:r w:rsidR="005E1B28" w:rsidRPr="00E07656">
        <w:rPr>
          <w:bCs/>
        </w:rPr>
        <w:t xml:space="preserve"> by negative statements embedded within emotional support messages regardless of their placement within the message</w:t>
      </w:r>
      <w:r w:rsidR="00707FDE" w:rsidRPr="00E07656">
        <w:rPr>
          <w:bCs/>
        </w:rPr>
        <w:t>.</w:t>
      </w:r>
    </w:p>
    <w:p w14:paraId="7431B835" w14:textId="40E389EF" w:rsidR="004844FC" w:rsidRPr="00E07656" w:rsidRDefault="004844FC" w:rsidP="00B83D79">
      <w:pPr>
        <w:rPr>
          <w:b/>
        </w:rPr>
      </w:pPr>
      <w:r w:rsidRPr="00E07656">
        <w:rPr>
          <w:b/>
        </w:rPr>
        <w:t>Implications</w:t>
      </w:r>
    </w:p>
    <w:p w14:paraId="7C5787D2" w14:textId="3A2BDD5E" w:rsidR="00533F4C" w:rsidRPr="00E07656" w:rsidRDefault="007D0EEE" w:rsidP="00B83D79">
      <w:pPr>
        <w:rPr>
          <w:bCs/>
        </w:rPr>
      </w:pPr>
      <w:r w:rsidRPr="00E07656">
        <w:rPr>
          <w:bCs/>
        </w:rPr>
        <w:tab/>
      </w:r>
      <w:r w:rsidR="00E46E98" w:rsidRPr="00E07656">
        <w:rPr>
          <w:bCs/>
        </w:rPr>
        <w:t>One implication of these findings is that, in the construction of high-quality social support messages,</w:t>
      </w:r>
      <w:r w:rsidR="00533F4C" w:rsidRPr="00E07656">
        <w:rPr>
          <w:bCs/>
        </w:rPr>
        <w:t xml:space="preserve"> VPC is not the only characteristic that matters. It </w:t>
      </w:r>
      <w:proofErr w:type="gramStart"/>
      <w:r w:rsidR="00533F4C" w:rsidRPr="00E07656">
        <w:rPr>
          <w:bCs/>
        </w:rPr>
        <w:t>should be noted</w:t>
      </w:r>
      <w:proofErr w:type="gramEnd"/>
      <w:r w:rsidR="00533F4C" w:rsidRPr="00E07656">
        <w:rPr>
          <w:bCs/>
        </w:rPr>
        <w:t xml:space="preserve"> that what distinguishes high, moderate, and low levels of VPC is not the emotional valence of a message, but rather, its responsiveness to the receiver’s emotions and perspectives. </w:t>
      </w:r>
      <w:r w:rsidR="008D5B1B" w:rsidRPr="00E07656">
        <w:rPr>
          <w:bCs/>
        </w:rPr>
        <w:t>M</w:t>
      </w:r>
      <w:r w:rsidR="00533F4C" w:rsidRPr="00E07656">
        <w:rPr>
          <w:bCs/>
        </w:rPr>
        <w:t xml:space="preserve">essages that are low in VPC are not necessarily negative in valence; instead, they minimize or dismiss the recipient’s feelings. </w:t>
      </w:r>
      <w:r w:rsidR="008D5B1B" w:rsidRPr="00E07656">
        <w:rPr>
          <w:bCs/>
        </w:rPr>
        <w:t xml:space="preserve">In response to a friend’s distress at losing a relationship, for example, a low-person-centered message might be “Well, there are plenty of other fish in the sea.” Such a message ignores the friend’s current distress, making it a low-VPC message, but the </w:t>
      </w:r>
      <w:r w:rsidR="008C2B82" w:rsidRPr="00E07656">
        <w:rPr>
          <w:bCs/>
        </w:rPr>
        <w:t>content of the statement</w:t>
      </w:r>
      <w:r w:rsidR="008D5B1B" w:rsidRPr="00E07656">
        <w:rPr>
          <w:bCs/>
        </w:rPr>
        <w:t xml:space="preserve"> is not emotionally negative. </w:t>
      </w:r>
      <w:r w:rsidR="008C2B82" w:rsidRPr="00E07656">
        <w:rPr>
          <w:bCs/>
        </w:rPr>
        <w:t>The current findings suggest that</w:t>
      </w:r>
      <w:r w:rsidR="00F054BC" w:rsidRPr="00E07656">
        <w:rPr>
          <w:bCs/>
        </w:rPr>
        <w:t xml:space="preserve"> the valence—or, in some </w:t>
      </w:r>
      <w:r w:rsidR="00F054BC" w:rsidRPr="00E07656">
        <w:rPr>
          <w:bCs/>
        </w:rPr>
        <w:lastRenderedPageBreak/>
        <w:t>cases, ambivalence—of a message is also influential in determining how the message will be received.</w:t>
      </w:r>
      <w:r w:rsidR="008C2B82" w:rsidRPr="00E07656">
        <w:rPr>
          <w:bCs/>
        </w:rPr>
        <w:t xml:space="preserve"> </w:t>
      </w:r>
      <w:r w:rsidR="008D5B1B" w:rsidRPr="00E07656">
        <w:rPr>
          <w:bCs/>
        </w:rPr>
        <w:t xml:space="preserve"> </w:t>
      </w:r>
    </w:p>
    <w:p w14:paraId="398903B9" w14:textId="71B9735B" w:rsidR="004D6C49" w:rsidRPr="00E07656" w:rsidRDefault="00A54D27" w:rsidP="00B83D79">
      <w:pPr>
        <w:rPr>
          <w:bCs/>
        </w:rPr>
      </w:pPr>
      <w:r w:rsidRPr="00E07656">
        <w:rPr>
          <w:bCs/>
        </w:rPr>
        <w:tab/>
        <w:t>From a practical standpoint,</w:t>
      </w:r>
      <w:r w:rsidR="0010772E" w:rsidRPr="00E07656">
        <w:rPr>
          <w:bCs/>
        </w:rPr>
        <w:t xml:space="preserve"> our results caution cancer patients’ supporters against including negative statements of criticism, blame, or dismay within otherwise positive statements of emotional support. </w:t>
      </w:r>
      <w:r w:rsidR="00F054BC" w:rsidRPr="00E07656">
        <w:rPr>
          <w:bCs/>
        </w:rPr>
        <w:t xml:space="preserve">Samter and MacGeorge (2016) asserted that “people do not respond to individual components of a message; rather, they respond to the overall effect these components combine to achieve” (p. 122). The present findings support this assertion by suggesting that even </w:t>
      </w:r>
      <w:r w:rsidR="003647B7" w:rsidRPr="00E07656">
        <w:rPr>
          <w:bCs/>
        </w:rPr>
        <w:t xml:space="preserve">a single brief negative statement may cause irreparable damage to the overall quality of a support message. Interestingly, the nonsignificant results obtained when testing for primacy and recency effects suggest that the placement of negative statements has no effect on the overall perception of the message. That is, if considering expressing dismay with a loved one </w:t>
      </w:r>
      <w:r w:rsidR="004A67D1" w:rsidRPr="00E07656">
        <w:rPr>
          <w:bCs/>
        </w:rPr>
        <w:t xml:space="preserve">for </w:t>
      </w:r>
      <w:r w:rsidR="00B52362">
        <w:rPr>
          <w:bCs/>
        </w:rPr>
        <w:t>their</w:t>
      </w:r>
      <w:r w:rsidR="004A67D1" w:rsidRPr="00E07656">
        <w:rPr>
          <w:bCs/>
        </w:rPr>
        <w:t xml:space="preserve"> </w:t>
      </w:r>
      <w:r w:rsidR="003647B7" w:rsidRPr="00E07656">
        <w:rPr>
          <w:bCs/>
        </w:rPr>
        <w:t xml:space="preserve">cancer treatment choice or method </w:t>
      </w:r>
      <w:r w:rsidR="004A67D1" w:rsidRPr="00E07656">
        <w:rPr>
          <w:bCs/>
        </w:rPr>
        <w:t xml:space="preserve">of </w:t>
      </w:r>
      <w:r w:rsidR="003647B7" w:rsidRPr="00E07656">
        <w:rPr>
          <w:bCs/>
        </w:rPr>
        <w:t xml:space="preserve">disclosing </w:t>
      </w:r>
      <w:r w:rsidR="004A67D1" w:rsidRPr="00E07656">
        <w:rPr>
          <w:bCs/>
        </w:rPr>
        <w:t xml:space="preserve">the </w:t>
      </w:r>
      <w:r w:rsidR="003647B7" w:rsidRPr="00E07656">
        <w:rPr>
          <w:bCs/>
        </w:rPr>
        <w:t xml:space="preserve">diagnosis, there appears to be no advantage </w:t>
      </w:r>
      <w:proofErr w:type="gramStart"/>
      <w:r w:rsidR="004A67D1" w:rsidRPr="00E07656">
        <w:rPr>
          <w:bCs/>
        </w:rPr>
        <w:t xml:space="preserve">either </w:t>
      </w:r>
      <w:r w:rsidR="003647B7" w:rsidRPr="00E07656">
        <w:rPr>
          <w:bCs/>
        </w:rPr>
        <w:t>to front-loading the message with negativity or ending</w:t>
      </w:r>
      <w:proofErr w:type="gramEnd"/>
      <w:r w:rsidR="003647B7" w:rsidRPr="00E07656">
        <w:rPr>
          <w:bCs/>
        </w:rPr>
        <w:t xml:space="preserve"> the message by expressing one’s frustrations. </w:t>
      </w:r>
    </w:p>
    <w:p w14:paraId="4C910B9E" w14:textId="2A8EB0D4" w:rsidR="00B83D79" w:rsidRPr="00E07656" w:rsidRDefault="00B83D79" w:rsidP="00B83D79">
      <w:pPr>
        <w:rPr>
          <w:b/>
        </w:rPr>
      </w:pPr>
      <w:r w:rsidRPr="00E07656">
        <w:rPr>
          <w:b/>
        </w:rPr>
        <w:t>Strengths</w:t>
      </w:r>
      <w:r w:rsidR="00545A93" w:rsidRPr="00E07656">
        <w:rPr>
          <w:b/>
        </w:rPr>
        <w:t xml:space="preserve">, </w:t>
      </w:r>
      <w:r w:rsidRPr="00E07656">
        <w:rPr>
          <w:b/>
        </w:rPr>
        <w:t>Limitations</w:t>
      </w:r>
      <w:r w:rsidR="00545A93" w:rsidRPr="00E07656">
        <w:rPr>
          <w:b/>
        </w:rPr>
        <w:t>, and Future Directions</w:t>
      </w:r>
    </w:p>
    <w:p w14:paraId="662D0FF3" w14:textId="4966F1EF" w:rsidR="00545A93" w:rsidRPr="00E07656" w:rsidRDefault="00464076" w:rsidP="00B83D79">
      <w:pPr>
        <w:rPr>
          <w:bCs/>
        </w:rPr>
      </w:pPr>
      <w:r w:rsidRPr="00E07656">
        <w:rPr>
          <w:bCs/>
        </w:rPr>
        <w:tab/>
      </w:r>
      <w:r w:rsidR="00EF75F8" w:rsidRPr="00E07656">
        <w:rPr>
          <w:bCs/>
        </w:rPr>
        <w:t>As with any research endeavor, our study exhibited strengths and endured limitations</w:t>
      </w:r>
      <w:r w:rsidR="00545A93" w:rsidRPr="00E07656">
        <w:rPr>
          <w:bCs/>
        </w:rPr>
        <w:t>; however, we believe the limitations discussed below also allow us to identify opportunities for future research directions</w:t>
      </w:r>
      <w:r w:rsidR="00EF75F8" w:rsidRPr="00E07656">
        <w:rPr>
          <w:bCs/>
        </w:rPr>
        <w:t>.</w:t>
      </w:r>
      <w:r w:rsidR="00545A93" w:rsidRPr="00E07656">
        <w:rPr>
          <w:bCs/>
        </w:rPr>
        <w:t xml:space="preserve"> First, regarding </w:t>
      </w:r>
      <w:r w:rsidR="00ED630B" w:rsidRPr="00E07656">
        <w:rPr>
          <w:bCs/>
        </w:rPr>
        <w:t>participant demographics</w:t>
      </w:r>
      <w:r w:rsidR="00545A93" w:rsidRPr="00E07656">
        <w:rPr>
          <w:bCs/>
        </w:rPr>
        <w:t>,</w:t>
      </w:r>
      <w:r w:rsidR="00ED630B" w:rsidRPr="00E07656">
        <w:rPr>
          <w:bCs/>
        </w:rPr>
        <w:t xml:space="preserve"> o</w:t>
      </w:r>
      <w:r w:rsidR="00545A93" w:rsidRPr="00E07656">
        <w:rPr>
          <w:bCs/>
        </w:rPr>
        <w:t xml:space="preserve">ur sample was predominantly Caucasian and female. Whereas the lack of diversity was </w:t>
      </w:r>
      <w:proofErr w:type="gramStart"/>
      <w:r w:rsidR="00545A93" w:rsidRPr="00E07656">
        <w:rPr>
          <w:bCs/>
        </w:rPr>
        <w:t>not unexpected</w:t>
      </w:r>
      <w:proofErr w:type="gramEnd"/>
      <w:r w:rsidR="00545A93" w:rsidRPr="00E07656">
        <w:rPr>
          <w:bCs/>
        </w:rPr>
        <w:t xml:space="preserve"> given that most patients at the particular cancer center from which we recruited are Caucasian</w:t>
      </w:r>
      <w:r w:rsidR="00ED630B" w:rsidRPr="00E07656">
        <w:rPr>
          <w:bCs/>
        </w:rPr>
        <w:t xml:space="preserve">, the lack of male participants should be considered when interpreting our study’s results. That being said, we did include the participant’s biological sex as a </w:t>
      </w:r>
      <w:r w:rsidR="0053798D" w:rsidRPr="00E07656">
        <w:rPr>
          <w:bCs/>
        </w:rPr>
        <w:t xml:space="preserve">control variable </w:t>
      </w:r>
      <w:r w:rsidR="00ED630B" w:rsidRPr="00E07656">
        <w:rPr>
          <w:bCs/>
        </w:rPr>
        <w:t xml:space="preserve">in our statistical analyses as an attempt to address the unequal number of male and female participants.  </w:t>
      </w:r>
    </w:p>
    <w:p w14:paraId="48AB0162" w14:textId="07B49AFA" w:rsidR="000F5FD9" w:rsidRPr="00E07656" w:rsidRDefault="0002107F" w:rsidP="00B83D79">
      <w:pPr>
        <w:rPr>
          <w:bCs/>
        </w:rPr>
      </w:pPr>
      <w:r w:rsidRPr="00E07656">
        <w:rPr>
          <w:bCs/>
        </w:rPr>
        <w:lastRenderedPageBreak/>
        <w:tab/>
      </w:r>
      <w:r w:rsidR="0053798D" w:rsidRPr="00E07656">
        <w:rPr>
          <w:bCs/>
        </w:rPr>
        <w:t>Recruiting</w:t>
      </w:r>
      <w:r w:rsidRPr="00E07656">
        <w:rPr>
          <w:bCs/>
        </w:rPr>
        <w:t xml:space="preserve"> cancer patients as study participants </w:t>
      </w:r>
      <w:r w:rsidR="0053798D" w:rsidRPr="00E07656">
        <w:rPr>
          <w:bCs/>
        </w:rPr>
        <w:t>was</w:t>
      </w:r>
      <w:r w:rsidRPr="00E07656">
        <w:rPr>
          <w:bCs/>
        </w:rPr>
        <w:t xml:space="preserve"> a strength of this study. Although the </w:t>
      </w:r>
      <w:r w:rsidR="0053798D" w:rsidRPr="00E07656">
        <w:rPr>
          <w:bCs/>
        </w:rPr>
        <w:t xml:space="preserve">experimental </w:t>
      </w:r>
      <w:r w:rsidRPr="00E07656">
        <w:rPr>
          <w:bCs/>
        </w:rPr>
        <w:t xml:space="preserve">design relied on these patients receiving a hypothetical emotional support message, having </w:t>
      </w:r>
      <w:r w:rsidR="0053798D" w:rsidRPr="00E07656">
        <w:rPr>
          <w:bCs/>
        </w:rPr>
        <w:t>recently diagnosed cancer patients provide</w:t>
      </w:r>
      <w:r w:rsidRPr="00E07656">
        <w:rPr>
          <w:bCs/>
        </w:rPr>
        <w:t xml:space="preserve"> message ratings results in a level of external validity beyond what </w:t>
      </w:r>
      <w:proofErr w:type="gramStart"/>
      <w:r w:rsidRPr="00E07656">
        <w:rPr>
          <w:bCs/>
        </w:rPr>
        <w:t>would be obtained</w:t>
      </w:r>
      <w:proofErr w:type="gramEnd"/>
      <w:r w:rsidRPr="00E07656">
        <w:rPr>
          <w:bCs/>
        </w:rPr>
        <w:t xml:space="preserve"> from a convenience sample from the general population who are told to imagine </w:t>
      </w:r>
      <w:r w:rsidR="0053798D" w:rsidRPr="00E07656">
        <w:rPr>
          <w:bCs/>
        </w:rPr>
        <w:t>having</w:t>
      </w:r>
      <w:r w:rsidRPr="00E07656">
        <w:rPr>
          <w:bCs/>
        </w:rPr>
        <w:t xml:space="preserve"> cancer. </w:t>
      </w:r>
      <w:r w:rsidR="00564ADC" w:rsidRPr="00E07656">
        <w:rPr>
          <w:bCs/>
        </w:rPr>
        <w:t xml:space="preserve">Obviously, other aspects of the study design threatened the external validity, including the fact that the patients were receiving messages that </w:t>
      </w:r>
      <w:proofErr w:type="gramStart"/>
      <w:r w:rsidR="00564ADC" w:rsidRPr="00E07656">
        <w:rPr>
          <w:bCs/>
        </w:rPr>
        <w:t>were systematically developed</w:t>
      </w:r>
      <w:proofErr w:type="gramEnd"/>
      <w:r w:rsidR="00564ADC" w:rsidRPr="00E07656">
        <w:rPr>
          <w:bCs/>
        </w:rPr>
        <w:t xml:space="preserve"> by the research team. This decision, </w:t>
      </w:r>
      <w:proofErr w:type="gramStart"/>
      <w:r w:rsidR="00564ADC" w:rsidRPr="00E07656">
        <w:rPr>
          <w:bCs/>
        </w:rPr>
        <w:t>however, was purposefully made and allowed for the adjudication of the research questions while controlling for several potentially confounding variables</w:t>
      </w:r>
      <w:proofErr w:type="gramEnd"/>
      <w:r w:rsidR="00564ADC" w:rsidRPr="00E07656">
        <w:rPr>
          <w:bCs/>
        </w:rPr>
        <w:t xml:space="preserve">. </w:t>
      </w:r>
    </w:p>
    <w:p w14:paraId="6AFE68E6" w14:textId="6875A9B9" w:rsidR="009864CE" w:rsidRPr="00E07656" w:rsidRDefault="000F5FD9" w:rsidP="009864CE">
      <w:pPr>
        <w:rPr>
          <w:bCs/>
        </w:rPr>
      </w:pPr>
      <w:r w:rsidRPr="00E07656">
        <w:rPr>
          <w:bCs/>
        </w:rPr>
        <w:tab/>
      </w:r>
      <w:r w:rsidR="00173FEF" w:rsidRPr="00E07656">
        <w:rPr>
          <w:bCs/>
        </w:rPr>
        <w:t xml:space="preserve">Furthermore, the decision to utilize an experimental design in this study suggests the need for future </w:t>
      </w:r>
      <w:r w:rsidRPr="00E07656">
        <w:rPr>
          <w:bCs/>
        </w:rPr>
        <w:t xml:space="preserve">mixed messages studies </w:t>
      </w:r>
      <w:r w:rsidR="00173FEF" w:rsidRPr="00E07656">
        <w:rPr>
          <w:bCs/>
        </w:rPr>
        <w:t>that</w:t>
      </w:r>
      <w:r w:rsidRPr="00E07656">
        <w:rPr>
          <w:bCs/>
        </w:rPr>
        <w:t xml:space="preserve"> utilize</w:t>
      </w:r>
      <w:r w:rsidR="00173FEF" w:rsidRPr="00E07656">
        <w:rPr>
          <w:bCs/>
        </w:rPr>
        <w:t xml:space="preserve"> naturally occurring conversations between cancer patients and their supporters to verify our findings</w:t>
      </w:r>
      <w:r w:rsidR="002D2AA6" w:rsidRPr="00E07656">
        <w:rPr>
          <w:bCs/>
        </w:rPr>
        <w:t xml:space="preserve"> further</w:t>
      </w:r>
      <w:r w:rsidR="00173FEF" w:rsidRPr="00E07656">
        <w:rPr>
          <w:bCs/>
        </w:rPr>
        <w:t>.</w:t>
      </w:r>
      <w:r w:rsidR="009864CE" w:rsidRPr="00E07656">
        <w:rPr>
          <w:bCs/>
        </w:rPr>
        <w:t xml:space="preserve"> Such an approach would allow researchers to observe the effects of nonverbal communication on perceptions of mixed messages. Whereas the present study focused on </w:t>
      </w:r>
      <w:r w:rsidR="004E6445">
        <w:rPr>
          <w:bCs/>
        </w:rPr>
        <w:t>text-based messages that are devoid of nonverbal communication</w:t>
      </w:r>
      <w:r w:rsidR="009864CE" w:rsidRPr="00E07656">
        <w:rPr>
          <w:bCs/>
        </w:rPr>
        <w:t xml:space="preserve">, it could be that the nonverbal aspects of </w:t>
      </w:r>
      <w:r w:rsidR="004E6445">
        <w:rPr>
          <w:bCs/>
        </w:rPr>
        <w:t xml:space="preserve">face-to-face </w:t>
      </w:r>
      <w:r w:rsidR="009864CE" w:rsidRPr="00E07656">
        <w:rPr>
          <w:bCs/>
        </w:rPr>
        <w:t xml:space="preserve">supportive interactions can override or mitigate any negative evaluations that occur </w:t>
      </w:r>
      <w:proofErr w:type="gramStart"/>
      <w:r w:rsidR="009864CE" w:rsidRPr="00E07656">
        <w:rPr>
          <w:bCs/>
        </w:rPr>
        <w:t>as a result</w:t>
      </w:r>
      <w:proofErr w:type="gramEnd"/>
      <w:r w:rsidR="009864CE" w:rsidRPr="00E07656">
        <w:rPr>
          <w:bCs/>
        </w:rPr>
        <w:t xml:space="preserve"> of receiving negative statements. For one, the tone</w:t>
      </w:r>
      <w:r w:rsidR="003304BF" w:rsidRPr="00E07656">
        <w:rPr>
          <w:bCs/>
        </w:rPr>
        <w:t xml:space="preserve">, </w:t>
      </w:r>
      <w:r w:rsidR="009864CE" w:rsidRPr="00E07656">
        <w:rPr>
          <w:bCs/>
        </w:rPr>
        <w:t>facial expressions</w:t>
      </w:r>
      <w:r w:rsidR="003304BF" w:rsidRPr="00E07656">
        <w:rPr>
          <w:bCs/>
        </w:rPr>
        <w:t>, and general amount of nonverbal immediacy</w:t>
      </w:r>
      <w:r w:rsidR="009864CE" w:rsidRPr="00E07656">
        <w:rPr>
          <w:bCs/>
        </w:rPr>
        <w:t xml:space="preserve"> used by the supporter when conveying negative statements within mixed messages would likely affect how these negative portions are interpreted and used to evaluate the entire message and the supporter</w:t>
      </w:r>
      <w:r w:rsidR="003304BF" w:rsidRPr="00E07656">
        <w:rPr>
          <w:bCs/>
        </w:rPr>
        <w:t xml:space="preserve"> (Jones &amp; Wirtz, 2007)</w:t>
      </w:r>
      <w:r w:rsidR="009864CE" w:rsidRPr="00E07656">
        <w:rPr>
          <w:bCs/>
        </w:rPr>
        <w:t>.</w:t>
      </w:r>
    </w:p>
    <w:p w14:paraId="50F13DC4" w14:textId="3BD879E1" w:rsidR="00F054BC" w:rsidRPr="00E07656" w:rsidRDefault="000272EF" w:rsidP="00B83D79">
      <w:pPr>
        <w:rPr>
          <w:bCs/>
        </w:rPr>
      </w:pPr>
      <w:r w:rsidRPr="00E07656">
        <w:rPr>
          <w:bCs/>
        </w:rPr>
        <w:tab/>
      </w:r>
      <w:r w:rsidR="0053798D" w:rsidRPr="00E07656">
        <w:rPr>
          <w:bCs/>
        </w:rPr>
        <w:t>Finally</w:t>
      </w:r>
      <w:r w:rsidRPr="00E07656">
        <w:rPr>
          <w:bCs/>
        </w:rPr>
        <w:t xml:space="preserve">, given that a cancer diagnosis is typically an ongoing stressor that will require multiple moments of support, researchers should investigate which portions of mixed messages </w:t>
      </w:r>
      <w:proofErr w:type="gramStart"/>
      <w:r w:rsidRPr="00E07656">
        <w:rPr>
          <w:bCs/>
        </w:rPr>
        <w:t>are recalled</w:t>
      </w:r>
      <w:proofErr w:type="gramEnd"/>
      <w:r w:rsidRPr="00E07656">
        <w:rPr>
          <w:bCs/>
        </w:rPr>
        <w:t xml:space="preserve"> in the days and weeks after receiving such messages. Are there certain phrases that </w:t>
      </w:r>
      <w:r w:rsidRPr="00E07656">
        <w:rPr>
          <w:bCs/>
        </w:rPr>
        <w:lastRenderedPageBreak/>
        <w:t xml:space="preserve">occur within supportive messages and interactions that are recalled more frequently and what predicts the recall of certain support messages </w:t>
      </w:r>
      <w:proofErr w:type="gramStart"/>
      <w:r w:rsidRPr="00E07656">
        <w:rPr>
          <w:bCs/>
        </w:rPr>
        <w:t>at a later date</w:t>
      </w:r>
      <w:proofErr w:type="gramEnd"/>
      <w:r w:rsidRPr="00E07656">
        <w:rPr>
          <w:bCs/>
        </w:rPr>
        <w:t>? The negativity bias would suggest that negative statements would receive greater cognitive processing and would have a lingering effect in one’s memory</w:t>
      </w:r>
      <w:r w:rsidR="004E6445">
        <w:rPr>
          <w:bCs/>
        </w:rPr>
        <w:t xml:space="preserve"> (</w:t>
      </w:r>
      <w:r w:rsidR="007577F6">
        <w:rPr>
          <w:bCs/>
        </w:rPr>
        <w:t xml:space="preserve">see </w:t>
      </w:r>
      <w:r w:rsidR="004E6445">
        <w:rPr>
          <w:bCs/>
        </w:rPr>
        <w:t>Baumeister et al., 2001)</w:t>
      </w:r>
      <w:r w:rsidRPr="00E07656">
        <w:rPr>
          <w:bCs/>
        </w:rPr>
        <w:t xml:space="preserve">. Another potential pathway would be to measure real-time physiological markers of </w:t>
      </w:r>
      <w:r w:rsidR="0053798D" w:rsidRPr="00E07656">
        <w:rPr>
          <w:bCs/>
        </w:rPr>
        <w:t>arousal</w:t>
      </w:r>
      <w:r w:rsidRPr="00E07656">
        <w:rPr>
          <w:bCs/>
        </w:rPr>
        <w:t xml:space="preserve">, such as increases in skin conductivity, which may show certain messages receive greater attention and cognitive processing and are subsequently more likely to </w:t>
      </w:r>
      <w:proofErr w:type="gramStart"/>
      <w:r w:rsidRPr="00E07656">
        <w:rPr>
          <w:bCs/>
        </w:rPr>
        <w:t>be recalled</w:t>
      </w:r>
      <w:proofErr w:type="gramEnd"/>
      <w:r w:rsidRPr="00E07656">
        <w:rPr>
          <w:bCs/>
        </w:rPr>
        <w:t>.</w:t>
      </w:r>
      <w:r w:rsidR="00F054BC" w:rsidRPr="00E07656">
        <w:rPr>
          <w:bCs/>
        </w:rPr>
        <w:t xml:space="preserve"> In addition, it may be informative in future research to cross message valence with VPC to examine their potential interaction. Do negative statements have differential effects within high-, moderate-, or low-person-centered support messages? If so, then this provides an additional opportunity to extend existing research and to make support messages even more effective for recipients.</w:t>
      </w:r>
    </w:p>
    <w:p w14:paraId="1CF6E585" w14:textId="46CFEE71" w:rsidR="008871CB" w:rsidRPr="00E07656" w:rsidRDefault="008871CB" w:rsidP="008871CB">
      <w:pPr>
        <w:jc w:val="center"/>
        <w:rPr>
          <w:b/>
        </w:rPr>
      </w:pPr>
      <w:r w:rsidRPr="00E07656">
        <w:rPr>
          <w:b/>
        </w:rPr>
        <w:t>Acknowledgments &amp; Declaration of Interest Statements</w:t>
      </w:r>
    </w:p>
    <w:p w14:paraId="69941C9C" w14:textId="14BF3C91" w:rsidR="008871CB" w:rsidRPr="00E07656" w:rsidRDefault="008871CB" w:rsidP="008871CB">
      <w:pPr>
        <w:rPr>
          <w:bCs/>
        </w:rPr>
      </w:pPr>
      <w:r w:rsidRPr="00E07656">
        <w:rPr>
          <w:bCs/>
        </w:rPr>
        <w:tab/>
        <w:t>The authors have no acknowledgments for this project. The authors declare no conflicts of interest.</w:t>
      </w:r>
    </w:p>
    <w:p w14:paraId="7ED370FD" w14:textId="663AB594" w:rsidR="00B83D79" w:rsidRPr="00E07656" w:rsidRDefault="00B83D79" w:rsidP="00F15A76">
      <w:pPr>
        <w:rPr>
          <w:b/>
        </w:rPr>
      </w:pPr>
    </w:p>
    <w:p w14:paraId="7A947FE3" w14:textId="48906335" w:rsidR="008871CB" w:rsidRPr="00E07656" w:rsidRDefault="008871CB" w:rsidP="00BA768E">
      <w:pPr>
        <w:jc w:val="center"/>
        <w:rPr>
          <w:bCs/>
        </w:rPr>
        <w:sectPr w:rsidR="008871CB" w:rsidRPr="00E07656" w:rsidSect="006A392B">
          <w:headerReference w:type="default" r:id="rId10"/>
          <w:pgSz w:w="12240" w:h="15840" w:code="1"/>
          <w:pgMar w:top="1440" w:right="1440" w:bottom="1440" w:left="1440" w:header="720" w:footer="720" w:gutter="0"/>
          <w:cols w:space="720"/>
          <w:docGrid w:linePitch="360"/>
        </w:sectPr>
      </w:pPr>
    </w:p>
    <w:p w14:paraId="78B01A7F" w14:textId="3DB241D6" w:rsidR="00843A43" w:rsidRPr="00D27195" w:rsidRDefault="008552BE" w:rsidP="00BA768E">
      <w:pPr>
        <w:jc w:val="center"/>
      </w:pPr>
      <w:r w:rsidRPr="00D27195">
        <w:lastRenderedPageBreak/>
        <w:t>References</w:t>
      </w:r>
    </w:p>
    <w:p w14:paraId="29DDA697" w14:textId="77777777" w:rsidR="005979C6" w:rsidRPr="00E07656" w:rsidRDefault="007D264F" w:rsidP="005979C6">
      <w:pPr>
        <w:widowControl w:val="0"/>
        <w:ind w:left="720" w:hanging="720"/>
        <w:contextualSpacing/>
        <w:rPr>
          <w:rFonts w:eastAsia="Times New Roman"/>
          <w:color w:val="222222"/>
        </w:rPr>
      </w:pPr>
      <w:r w:rsidRPr="00E07656">
        <w:rPr>
          <w:rFonts w:eastAsia="Times New Roman"/>
          <w:color w:val="222222"/>
        </w:rPr>
        <w:t>American Cancer Society</w:t>
      </w:r>
      <w:r w:rsidR="00847E30" w:rsidRPr="00E07656">
        <w:rPr>
          <w:rFonts w:eastAsia="Times New Roman"/>
          <w:color w:val="222222"/>
        </w:rPr>
        <w:t>.</w:t>
      </w:r>
      <w:r w:rsidRPr="00E07656">
        <w:rPr>
          <w:rFonts w:eastAsia="Times New Roman"/>
          <w:color w:val="222222"/>
        </w:rPr>
        <w:t xml:space="preserve"> (2019). </w:t>
      </w:r>
      <w:r w:rsidRPr="00E07656">
        <w:rPr>
          <w:rFonts w:eastAsia="Times New Roman"/>
          <w:i/>
          <w:iCs/>
          <w:color w:val="222222"/>
        </w:rPr>
        <w:t xml:space="preserve">Cancer facts &amp; figures 2019. </w:t>
      </w:r>
      <w:r w:rsidRPr="00E07656">
        <w:rPr>
          <w:rFonts w:eastAsia="Times New Roman"/>
          <w:color w:val="222222"/>
        </w:rPr>
        <w:t>Atlanta, GA</w:t>
      </w:r>
      <w:r w:rsidR="006015B4" w:rsidRPr="00E07656">
        <w:rPr>
          <w:rFonts w:eastAsia="Times New Roman"/>
          <w:color w:val="222222"/>
        </w:rPr>
        <w:t>: American Cancer</w:t>
      </w:r>
    </w:p>
    <w:p w14:paraId="46ED55C9" w14:textId="676252D0" w:rsidR="007D264F" w:rsidRPr="00E07656" w:rsidRDefault="005979C6" w:rsidP="005979C6">
      <w:pPr>
        <w:widowControl w:val="0"/>
        <w:ind w:left="720" w:hanging="720"/>
        <w:contextualSpacing/>
        <w:rPr>
          <w:rFonts w:eastAsia="Times New Roman"/>
          <w:color w:val="222222"/>
        </w:rPr>
      </w:pPr>
      <w:r w:rsidRPr="00E07656">
        <w:rPr>
          <w:rFonts w:eastAsia="Times New Roman"/>
          <w:color w:val="222222"/>
        </w:rPr>
        <w:tab/>
      </w:r>
      <w:r w:rsidR="006015B4" w:rsidRPr="00E07656">
        <w:rPr>
          <w:rFonts w:eastAsia="Times New Roman"/>
          <w:color w:val="222222"/>
        </w:rPr>
        <w:t>Society.</w:t>
      </w:r>
    </w:p>
    <w:p w14:paraId="442EB424" w14:textId="3F69CF26" w:rsidR="00554056" w:rsidRPr="00E07656" w:rsidRDefault="002422BA" w:rsidP="005979C6">
      <w:pPr>
        <w:widowControl w:val="0"/>
        <w:ind w:left="720" w:hanging="720"/>
        <w:contextualSpacing/>
        <w:rPr>
          <w:rFonts w:eastAsia="Times New Roman"/>
          <w:color w:val="222222"/>
        </w:rPr>
      </w:pPr>
      <w:r w:rsidRPr="00E07656">
        <w:rPr>
          <w:rFonts w:eastAsia="Times New Roman"/>
          <w:color w:val="222222"/>
        </w:rPr>
        <w:t xml:space="preserve">Aron, A., Aron, E. N., &amp; Smollan, D. (1992). Inclusion of </w:t>
      </w:r>
      <w:r w:rsidR="007273D8" w:rsidRPr="00E07656">
        <w:rPr>
          <w:rFonts w:eastAsia="Times New Roman"/>
          <w:color w:val="222222"/>
        </w:rPr>
        <w:t xml:space="preserve">Other </w:t>
      </w:r>
      <w:r w:rsidRPr="00E07656">
        <w:rPr>
          <w:rFonts w:eastAsia="Times New Roman"/>
          <w:color w:val="222222"/>
        </w:rPr>
        <w:t xml:space="preserve">in the </w:t>
      </w:r>
      <w:r w:rsidR="007273D8" w:rsidRPr="00E07656">
        <w:rPr>
          <w:rFonts w:eastAsia="Times New Roman"/>
          <w:color w:val="222222"/>
        </w:rPr>
        <w:t xml:space="preserve">Self Scale </w:t>
      </w:r>
      <w:r w:rsidRPr="00E07656">
        <w:rPr>
          <w:rFonts w:eastAsia="Times New Roman"/>
          <w:color w:val="222222"/>
        </w:rPr>
        <w:t>and the structure</w:t>
      </w:r>
      <w:r w:rsidR="00847E30" w:rsidRPr="00E07656">
        <w:rPr>
          <w:rFonts w:eastAsia="Times New Roman"/>
          <w:color w:val="222222"/>
        </w:rPr>
        <w:t xml:space="preserve"> </w:t>
      </w:r>
      <w:r w:rsidRPr="00E07656">
        <w:rPr>
          <w:rFonts w:eastAsia="Times New Roman"/>
          <w:color w:val="222222"/>
        </w:rPr>
        <w:t xml:space="preserve">of interpersonal closeness. </w:t>
      </w:r>
      <w:r w:rsidRPr="00E07656">
        <w:rPr>
          <w:rFonts w:eastAsia="Times New Roman"/>
          <w:i/>
          <w:color w:val="222222"/>
        </w:rPr>
        <w:t>Journal of Personality and Social Psychology</w:t>
      </w:r>
      <w:r w:rsidR="001A4095">
        <w:rPr>
          <w:rFonts w:eastAsia="Times New Roman"/>
          <w:i/>
          <w:iCs/>
          <w:color w:val="222222"/>
        </w:rPr>
        <w:t>, 63</w:t>
      </w:r>
      <w:r w:rsidRPr="00E07656">
        <w:rPr>
          <w:rFonts w:eastAsia="Times New Roman"/>
          <w:color w:val="222222"/>
        </w:rPr>
        <w:t xml:space="preserve"> 596-612.</w:t>
      </w:r>
      <w:r w:rsidR="00847E30" w:rsidRPr="00E07656">
        <w:rPr>
          <w:rFonts w:eastAsia="Times New Roman"/>
          <w:color w:val="222222"/>
        </w:rPr>
        <w:t xml:space="preserve"> </w:t>
      </w:r>
      <w:r w:rsidR="004B7490" w:rsidRPr="00E07656">
        <w:rPr>
          <w:rFonts w:eastAsia="Times New Roman"/>
          <w:color w:val="222222"/>
        </w:rPr>
        <w:t>https://</w:t>
      </w:r>
      <w:r w:rsidRPr="00E07656">
        <w:rPr>
          <w:rFonts w:eastAsia="Times New Roman"/>
          <w:color w:val="222222"/>
        </w:rPr>
        <w:t>doi</w:t>
      </w:r>
      <w:r w:rsidR="004B7490" w:rsidRPr="00E07656">
        <w:rPr>
          <w:rFonts w:eastAsia="Times New Roman"/>
          <w:color w:val="222222"/>
        </w:rPr>
        <w:t>.org/</w:t>
      </w:r>
      <w:r w:rsidRPr="00E07656">
        <w:rPr>
          <w:rFonts w:eastAsia="Times New Roman"/>
          <w:color w:val="222222"/>
        </w:rPr>
        <w:t>10.1037/0022-3514.63.4.596</w:t>
      </w:r>
    </w:p>
    <w:p w14:paraId="1C08C720" w14:textId="2CCAF53C" w:rsidR="00E74070" w:rsidRPr="00E07656" w:rsidRDefault="00E74070" w:rsidP="00742AD2">
      <w:pPr>
        <w:pStyle w:val="NormalWeb"/>
        <w:spacing w:before="0" w:beforeAutospacing="0" w:after="0" w:afterAutospacing="0" w:line="480" w:lineRule="auto"/>
        <w:ind w:left="720" w:hanging="720"/>
        <w:rPr>
          <w:color w:val="000000"/>
        </w:rPr>
      </w:pPr>
      <w:r w:rsidRPr="00E07656">
        <w:rPr>
          <w:color w:val="000000"/>
        </w:rPr>
        <w:t xml:space="preserve">Baumeister, R. F., Bratslavsky, E., Finkenauer, C., &amp; Vohs, K. D. (2001). </w:t>
      </w:r>
      <w:r w:rsidRPr="00E07656">
        <w:t>Bad is stronger than good.</w:t>
      </w:r>
      <w:r w:rsidRPr="00E07656">
        <w:rPr>
          <w:i/>
          <w:iCs/>
          <w:color w:val="000000"/>
        </w:rPr>
        <w:t xml:space="preserve"> Review of General Psychology, </w:t>
      </w:r>
      <w:r w:rsidR="001976C9">
        <w:rPr>
          <w:i/>
          <w:iCs/>
          <w:color w:val="000000"/>
        </w:rPr>
        <w:t>5,</w:t>
      </w:r>
      <w:r w:rsidRPr="00E07656">
        <w:rPr>
          <w:i/>
          <w:iCs/>
          <w:color w:val="000000"/>
        </w:rPr>
        <w:t xml:space="preserve"> </w:t>
      </w:r>
      <w:r w:rsidRPr="00E07656">
        <w:rPr>
          <w:color w:val="000000"/>
        </w:rPr>
        <w:t>323-370.</w:t>
      </w:r>
      <w:r w:rsidR="00660AF8" w:rsidRPr="00E07656">
        <w:rPr>
          <w:color w:val="000000"/>
        </w:rPr>
        <w:t xml:space="preserve"> </w:t>
      </w:r>
      <w:r w:rsidR="004B7490" w:rsidRPr="00E07656">
        <w:rPr>
          <w:color w:val="222222"/>
        </w:rPr>
        <w:t>https://doi.org/</w:t>
      </w:r>
      <w:r w:rsidR="00753656" w:rsidRPr="00E07656">
        <w:rPr>
          <w:color w:val="000000"/>
        </w:rPr>
        <w:t>10.1037/1089-2680.5.4.323</w:t>
      </w:r>
    </w:p>
    <w:p w14:paraId="2F67EB2C" w14:textId="1DABF593" w:rsidR="00587C69" w:rsidRPr="00587C69" w:rsidRDefault="00587C69" w:rsidP="00742AD2">
      <w:pPr>
        <w:pStyle w:val="NormalWeb"/>
        <w:spacing w:before="0" w:beforeAutospacing="0" w:after="0" w:afterAutospacing="0" w:line="480" w:lineRule="auto"/>
        <w:ind w:left="720" w:hanging="720"/>
        <w:contextualSpacing/>
        <w:rPr>
          <w:color w:val="333333"/>
          <w:shd w:val="clear" w:color="auto" w:fill="FFFFFF"/>
        </w:rPr>
      </w:pPr>
      <w:r>
        <w:rPr>
          <w:color w:val="333333"/>
          <w:shd w:val="clear" w:color="auto" w:fill="FFFFFF"/>
        </w:rPr>
        <w:t xml:space="preserve">Bodie, G. D., Burleson, B. R., &amp; Jones, S. M. (2012). Explaining the relationships among supportive message quality, evaluations, and outcomes: A dual-process approach. </w:t>
      </w:r>
      <w:r w:rsidR="001976C9">
        <w:rPr>
          <w:i/>
          <w:iCs/>
          <w:color w:val="333333"/>
          <w:shd w:val="clear" w:color="auto" w:fill="FFFFFF"/>
        </w:rPr>
        <w:t>Communication Monographs, 79,</w:t>
      </w:r>
      <w:r>
        <w:rPr>
          <w:i/>
          <w:iCs/>
          <w:color w:val="333333"/>
          <w:shd w:val="clear" w:color="auto" w:fill="FFFFFF"/>
        </w:rPr>
        <w:t xml:space="preserve"> </w:t>
      </w:r>
      <w:r>
        <w:rPr>
          <w:color w:val="333333"/>
          <w:shd w:val="clear" w:color="auto" w:fill="FFFFFF"/>
        </w:rPr>
        <w:t xml:space="preserve">1-22. </w:t>
      </w:r>
      <w:r w:rsidR="004D228A">
        <w:rPr>
          <w:color w:val="333333"/>
          <w:shd w:val="clear" w:color="auto" w:fill="FFFFFF"/>
        </w:rPr>
        <w:t>https://</w:t>
      </w:r>
      <w:r>
        <w:rPr>
          <w:color w:val="333333"/>
          <w:shd w:val="clear" w:color="auto" w:fill="FFFFFF"/>
        </w:rPr>
        <w:t>doi</w:t>
      </w:r>
      <w:r w:rsidR="004D228A">
        <w:rPr>
          <w:color w:val="333333"/>
          <w:shd w:val="clear" w:color="auto" w:fill="FFFFFF"/>
        </w:rPr>
        <w:t>.org/</w:t>
      </w:r>
      <w:r>
        <w:rPr>
          <w:color w:val="333333"/>
          <w:shd w:val="clear" w:color="auto" w:fill="FFFFFF"/>
        </w:rPr>
        <w:t>10.1080/03637751.2011.646491</w:t>
      </w:r>
    </w:p>
    <w:p w14:paraId="68C15943" w14:textId="46B7B78D" w:rsidR="00586AC2" w:rsidRPr="00E07656" w:rsidRDefault="00867D78" w:rsidP="00742AD2">
      <w:pPr>
        <w:pStyle w:val="NormalWeb"/>
        <w:spacing w:before="0" w:beforeAutospacing="0" w:after="0" w:afterAutospacing="0" w:line="480" w:lineRule="auto"/>
        <w:ind w:left="720" w:hanging="720"/>
        <w:contextualSpacing/>
        <w:rPr>
          <w:color w:val="333333"/>
          <w:shd w:val="clear" w:color="auto" w:fill="FFFFFF"/>
        </w:rPr>
      </w:pPr>
      <w:proofErr w:type="spellStart"/>
      <w:r w:rsidRPr="00E07656">
        <w:rPr>
          <w:color w:val="333333"/>
          <w:shd w:val="clear" w:color="auto" w:fill="FFFFFF"/>
        </w:rPr>
        <w:t>Chesler</w:t>
      </w:r>
      <w:proofErr w:type="spellEnd"/>
      <w:r w:rsidRPr="00E07656">
        <w:rPr>
          <w:color w:val="333333"/>
          <w:shd w:val="clear" w:color="auto" w:fill="FFFFFF"/>
        </w:rPr>
        <w:t xml:space="preserve">, M. A., &amp; </w:t>
      </w:r>
      <w:proofErr w:type="spellStart"/>
      <w:r w:rsidRPr="00E07656">
        <w:rPr>
          <w:color w:val="333333"/>
          <w:shd w:val="clear" w:color="auto" w:fill="FFFFFF"/>
        </w:rPr>
        <w:t>Barbarin</w:t>
      </w:r>
      <w:proofErr w:type="spellEnd"/>
      <w:r w:rsidRPr="00E07656">
        <w:rPr>
          <w:color w:val="333333"/>
          <w:shd w:val="clear" w:color="auto" w:fill="FFFFFF"/>
        </w:rPr>
        <w:t xml:space="preserve">, O. A. (1984). Difficulties providing help in crisis: Relationships between parents of children with cancer and their friends. </w:t>
      </w:r>
      <w:r w:rsidRPr="00E07656">
        <w:rPr>
          <w:i/>
          <w:iCs/>
          <w:color w:val="333333"/>
          <w:shd w:val="clear" w:color="auto" w:fill="FFFFFF"/>
        </w:rPr>
        <w:t xml:space="preserve">Journal of Social </w:t>
      </w:r>
      <w:r w:rsidR="001976C9">
        <w:rPr>
          <w:i/>
          <w:iCs/>
          <w:color w:val="333333"/>
          <w:shd w:val="clear" w:color="auto" w:fill="FFFFFF"/>
        </w:rPr>
        <w:t>Issues, 40,</w:t>
      </w:r>
      <w:r w:rsidRPr="00E07656">
        <w:rPr>
          <w:i/>
          <w:iCs/>
          <w:color w:val="333333"/>
          <w:shd w:val="clear" w:color="auto" w:fill="FFFFFF"/>
        </w:rPr>
        <w:t xml:space="preserve"> </w:t>
      </w:r>
      <w:r w:rsidRPr="00E07656">
        <w:rPr>
          <w:color w:val="333333"/>
          <w:shd w:val="clear" w:color="auto" w:fill="FFFFFF"/>
        </w:rPr>
        <w:t>113-134. https://doi.org/10.1111.j.1540-4560.1984.tb01110.x</w:t>
      </w:r>
    </w:p>
    <w:p w14:paraId="7FA36E84" w14:textId="602E9133" w:rsidR="004D228A" w:rsidRDefault="007A1A58" w:rsidP="001A4095">
      <w:pPr>
        <w:pStyle w:val="NormalWeb"/>
        <w:spacing w:before="0" w:beforeAutospacing="0" w:after="0" w:afterAutospacing="0" w:line="480" w:lineRule="auto"/>
        <w:ind w:left="720" w:hanging="720"/>
        <w:contextualSpacing/>
      </w:pPr>
      <w:r w:rsidRPr="00E07656">
        <w:rPr>
          <w:color w:val="333333"/>
          <w:shd w:val="clear" w:color="auto" w:fill="FFFFFF"/>
        </w:rPr>
        <w:t>Cohen, S., Gottlieb, B. H., &amp; Underwood, L. G. (2000). Social relationships and health. In S.</w:t>
      </w:r>
      <w:r w:rsidR="00847E30" w:rsidRPr="00E07656">
        <w:rPr>
          <w:color w:val="333333"/>
          <w:shd w:val="clear" w:color="auto" w:fill="FFFFFF"/>
        </w:rPr>
        <w:t xml:space="preserve"> </w:t>
      </w:r>
      <w:r w:rsidRPr="00E07656">
        <w:rPr>
          <w:color w:val="333333"/>
          <w:shd w:val="clear" w:color="auto" w:fill="FFFFFF"/>
        </w:rPr>
        <w:t>Cohen, L. G. Underwood, &amp; B. H. Gottlieb (Eds.), </w:t>
      </w:r>
      <w:r w:rsidRPr="00E07656">
        <w:rPr>
          <w:rStyle w:val="Emphasis"/>
          <w:color w:val="333333"/>
          <w:shd w:val="clear" w:color="auto" w:fill="FFFFFF"/>
        </w:rPr>
        <w:t>Social support measurement and</w:t>
      </w:r>
      <w:r w:rsidR="00847E30" w:rsidRPr="00E07656">
        <w:rPr>
          <w:rStyle w:val="Emphasis"/>
          <w:color w:val="333333"/>
          <w:shd w:val="clear" w:color="auto" w:fill="FFFFFF"/>
        </w:rPr>
        <w:t xml:space="preserve"> </w:t>
      </w:r>
      <w:r w:rsidRPr="00E07656">
        <w:rPr>
          <w:rStyle w:val="Emphasis"/>
          <w:color w:val="333333"/>
          <w:shd w:val="clear" w:color="auto" w:fill="FFFFFF"/>
        </w:rPr>
        <w:t>intervention: A guide for health and social scientists</w:t>
      </w:r>
      <w:r w:rsidRPr="00E07656">
        <w:rPr>
          <w:color w:val="333333"/>
          <w:shd w:val="clear" w:color="auto" w:fill="FFFFFF"/>
        </w:rPr>
        <w:t> (pp. 3-25). New York, NY:</w:t>
      </w:r>
      <w:r w:rsidR="00847E30" w:rsidRPr="00E07656">
        <w:rPr>
          <w:color w:val="333333"/>
          <w:shd w:val="clear" w:color="auto" w:fill="FFFFFF"/>
        </w:rPr>
        <w:t xml:space="preserve"> </w:t>
      </w:r>
      <w:r w:rsidRPr="00E07656">
        <w:rPr>
          <w:color w:val="333333"/>
          <w:shd w:val="clear" w:color="auto" w:fill="FFFFFF"/>
        </w:rPr>
        <w:t>Oxford University Press.</w:t>
      </w:r>
    </w:p>
    <w:p w14:paraId="4A17568D" w14:textId="38C25DAF" w:rsidR="007273D8" w:rsidRPr="00E07656" w:rsidRDefault="00BC52C3" w:rsidP="00742AD2">
      <w:pPr>
        <w:pStyle w:val="NormalWeb"/>
        <w:spacing w:before="0" w:beforeAutospacing="0" w:after="0" w:afterAutospacing="0" w:line="480" w:lineRule="auto"/>
        <w:ind w:left="720" w:hanging="720"/>
        <w:contextualSpacing/>
      </w:pPr>
      <w:r w:rsidRPr="00E07656">
        <w:t xml:space="preserve">Clark, R. A., Pierce, A. J., Finn, K., Hsu, K., </w:t>
      </w:r>
      <w:proofErr w:type="spellStart"/>
      <w:r w:rsidRPr="00E07656">
        <w:t>Toosley</w:t>
      </w:r>
      <w:proofErr w:type="spellEnd"/>
      <w:r w:rsidRPr="00E07656">
        <w:t>, A., &amp; Williams, L. (1998). The impact</w:t>
      </w:r>
      <w:r w:rsidR="004115D6" w:rsidRPr="00E07656">
        <w:t xml:space="preserve"> </w:t>
      </w:r>
      <w:r w:rsidRPr="00E07656">
        <w:t>of</w:t>
      </w:r>
      <w:r w:rsidR="00847E30" w:rsidRPr="00E07656">
        <w:t xml:space="preserve"> </w:t>
      </w:r>
      <w:r w:rsidRPr="00E07656">
        <w:t>alternative approaches to comforting, closeness of relationship, and gender on</w:t>
      </w:r>
      <w:r w:rsidR="004115D6" w:rsidRPr="00E07656">
        <w:t xml:space="preserve"> </w:t>
      </w:r>
      <w:r w:rsidRPr="00E07656">
        <w:t>multiple</w:t>
      </w:r>
      <w:r w:rsidR="00847E30" w:rsidRPr="00E07656">
        <w:t xml:space="preserve"> </w:t>
      </w:r>
      <w:r w:rsidRPr="00E07656">
        <w:t xml:space="preserve">measures of effectiveness. </w:t>
      </w:r>
      <w:r w:rsidR="001976C9">
        <w:rPr>
          <w:i/>
        </w:rPr>
        <w:t>Communication Studies, 49,</w:t>
      </w:r>
      <w:r w:rsidRPr="00E07656">
        <w:t xml:space="preserve"> 224-239. </w:t>
      </w:r>
      <w:r w:rsidR="004B7490" w:rsidRPr="00E07656">
        <w:rPr>
          <w:color w:val="222222"/>
        </w:rPr>
        <w:t>https://doi.org/</w:t>
      </w:r>
      <w:r w:rsidRPr="00E07656">
        <w:t>10.1080/10510979809368533</w:t>
      </w:r>
    </w:p>
    <w:p w14:paraId="20D54E71" w14:textId="0557D664" w:rsidR="00BC52C3" w:rsidRPr="00E07656" w:rsidRDefault="00BC52C3" w:rsidP="00742AD2">
      <w:pPr>
        <w:pStyle w:val="NormalWeb"/>
        <w:spacing w:before="0" w:beforeAutospacing="0" w:after="0" w:afterAutospacing="0" w:line="480" w:lineRule="auto"/>
        <w:ind w:left="720" w:hanging="720"/>
        <w:contextualSpacing/>
        <w:rPr>
          <w:shd w:val="clear" w:color="auto" w:fill="FFFFFF"/>
        </w:rPr>
      </w:pPr>
      <w:r w:rsidRPr="00E07656">
        <w:lastRenderedPageBreak/>
        <w:t xml:space="preserve">Cupach, W. R., &amp; Spitzberg, B. H. (1981, February). </w:t>
      </w:r>
      <w:r w:rsidRPr="00E07656">
        <w:rPr>
          <w:i/>
          <w:iCs/>
        </w:rPr>
        <w:t>Relational competence: Measurement an</w:t>
      </w:r>
      <w:r w:rsidR="00847E30" w:rsidRPr="00E07656">
        <w:rPr>
          <w:i/>
          <w:iCs/>
        </w:rPr>
        <w:t xml:space="preserve">d </w:t>
      </w:r>
      <w:r w:rsidRPr="00E07656">
        <w:rPr>
          <w:i/>
          <w:iCs/>
        </w:rPr>
        <w:t>validation</w:t>
      </w:r>
      <w:r w:rsidRPr="00E07656">
        <w:t>. Paper presented at the annual meeting of the Western Speech Communication</w:t>
      </w:r>
      <w:r w:rsidRPr="00E07656">
        <w:rPr>
          <w:i/>
          <w:iCs/>
        </w:rPr>
        <w:t xml:space="preserve"> </w:t>
      </w:r>
      <w:r w:rsidRPr="00E07656">
        <w:t>Association, San Jose, CA.</w:t>
      </w:r>
      <w:r w:rsidRPr="00E07656">
        <w:rPr>
          <w:shd w:val="clear" w:color="auto" w:fill="FFFFFF"/>
        </w:rPr>
        <w:t xml:space="preserve"> </w:t>
      </w:r>
    </w:p>
    <w:p w14:paraId="4749EACD" w14:textId="751303B5" w:rsidR="0039332E" w:rsidRPr="00E07656" w:rsidRDefault="0039332E" w:rsidP="007273D8">
      <w:pPr>
        <w:autoSpaceDE w:val="0"/>
        <w:autoSpaceDN w:val="0"/>
        <w:adjustRightInd w:val="0"/>
        <w:ind w:left="720" w:hanging="720"/>
        <w:contextualSpacing/>
        <w:rPr>
          <w:color w:val="000000"/>
          <w:shd w:val="clear" w:color="auto" w:fill="FFFFFF"/>
        </w:rPr>
      </w:pPr>
      <w:r w:rsidRPr="00E07656">
        <w:rPr>
          <w:color w:val="000000"/>
          <w:shd w:val="clear" w:color="auto" w:fill="FFFFFF"/>
        </w:rPr>
        <w:t xml:space="preserve">Dakof, G. A., &amp; Taylor, S. E. (1990). Victims’ perceptions of social support: What is helpful from whom? </w:t>
      </w:r>
      <w:r w:rsidRPr="00E07656">
        <w:rPr>
          <w:i/>
          <w:iCs/>
          <w:color w:val="000000"/>
          <w:shd w:val="clear" w:color="auto" w:fill="FFFFFF"/>
        </w:rPr>
        <w:t>Journal of Perso</w:t>
      </w:r>
      <w:r w:rsidR="001976C9">
        <w:rPr>
          <w:i/>
          <w:iCs/>
          <w:color w:val="000000"/>
          <w:shd w:val="clear" w:color="auto" w:fill="FFFFFF"/>
        </w:rPr>
        <w:t>nality and Social Psychology, 58,</w:t>
      </w:r>
      <w:r w:rsidRPr="00E07656">
        <w:rPr>
          <w:i/>
          <w:iCs/>
          <w:color w:val="000000"/>
          <w:shd w:val="clear" w:color="auto" w:fill="FFFFFF"/>
        </w:rPr>
        <w:t xml:space="preserve"> </w:t>
      </w:r>
      <w:r w:rsidRPr="00E07656">
        <w:rPr>
          <w:color w:val="000000"/>
          <w:shd w:val="clear" w:color="auto" w:fill="FFFFFF"/>
        </w:rPr>
        <w:t>80-90. https://doi.org/10.1037/0022-3514</w:t>
      </w:r>
      <w:r w:rsidR="007C26F6" w:rsidRPr="00E07656">
        <w:rPr>
          <w:color w:val="000000"/>
          <w:shd w:val="clear" w:color="auto" w:fill="FFFFFF"/>
        </w:rPr>
        <w:t>.58.1.80</w:t>
      </w:r>
    </w:p>
    <w:p w14:paraId="2A706A35" w14:textId="054AD9A6" w:rsidR="003C3F11" w:rsidRPr="00E07656" w:rsidRDefault="003C3F11" w:rsidP="007273D8">
      <w:pPr>
        <w:autoSpaceDE w:val="0"/>
        <w:autoSpaceDN w:val="0"/>
        <w:adjustRightInd w:val="0"/>
        <w:ind w:left="720" w:hanging="720"/>
        <w:contextualSpacing/>
        <w:rPr>
          <w:shd w:val="clear" w:color="auto" w:fill="FFFFFF"/>
        </w:rPr>
      </w:pPr>
      <w:r w:rsidRPr="00E07656">
        <w:rPr>
          <w:color w:val="000000"/>
          <w:shd w:val="clear" w:color="auto" w:fill="FFFFFF"/>
        </w:rPr>
        <w:t xml:space="preserve">Dunkel-Schetter, C. (1984). Social support and cancer: Findings based on </w:t>
      </w:r>
      <w:proofErr w:type="gramStart"/>
      <w:r w:rsidRPr="00E07656">
        <w:rPr>
          <w:color w:val="000000"/>
          <w:shd w:val="clear" w:color="auto" w:fill="FFFFFF"/>
        </w:rPr>
        <w:t>patients</w:t>
      </w:r>
      <w:proofErr w:type="gramEnd"/>
      <w:r w:rsidRPr="00E07656">
        <w:rPr>
          <w:color w:val="000000"/>
          <w:shd w:val="clear" w:color="auto" w:fill="FFFFFF"/>
        </w:rPr>
        <w:t xml:space="preserve"> interviews and their implications. </w:t>
      </w:r>
      <w:r w:rsidR="001976C9">
        <w:rPr>
          <w:i/>
          <w:iCs/>
          <w:color w:val="000000"/>
          <w:shd w:val="clear" w:color="auto" w:fill="FFFFFF"/>
        </w:rPr>
        <w:t>Journal of Social Issues, 40,</w:t>
      </w:r>
      <w:r w:rsidRPr="00E07656">
        <w:rPr>
          <w:i/>
          <w:iCs/>
          <w:color w:val="000000"/>
          <w:shd w:val="clear" w:color="auto" w:fill="FFFFFF"/>
        </w:rPr>
        <w:t xml:space="preserve"> </w:t>
      </w:r>
      <w:r w:rsidRPr="00E07656">
        <w:rPr>
          <w:color w:val="000000"/>
          <w:shd w:val="clear" w:color="auto" w:fill="FFFFFF"/>
        </w:rPr>
        <w:t>77-98. https:</w:t>
      </w:r>
      <w:r w:rsidR="00DD0EC7" w:rsidRPr="00E07656">
        <w:rPr>
          <w:color w:val="000000"/>
          <w:shd w:val="clear" w:color="auto" w:fill="FFFFFF"/>
        </w:rPr>
        <w:t>/</w:t>
      </w:r>
      <w:r w:rsidRPr="00E07656">
        <w:rPr>
          <w:color w:val="000000"/>
          <w:shd w:val="clear" w:color="auto" w:fill="FFFFFF"/>
        </w:rPr>
        <w:t>/doi.org/10.1111/j.1540-4560.</w:t>
      </w:r>
      <w:r w:rsidR="00DD0EC7" w:rsidRPr="00E07656">
        <w:rPr>
          <w:color w:val="000000"/>
          <w:shd w:val="clear" w:color="auto" w:fill="FFFFFF"/>
        </w:rPr>
        <w:t>1984.</w:t>
      </w:r>
      <w:r w:rsidRPr="00E07656">
        <w:rPr>
          <w:color w:val="000000"/>
          <w:shd w:val="clear" w:color="auto" w:fill="FFFFFF"/>
        </w:rPr>
        <w:t>tb01108x</w:t>
      </w:r>
    </w:p>
    <w:p w14:paraId="2B433F95" w14:textId="447431A8" w:rsidR="00D10BE4" w:rsidRPr="00E07656" w:rsidRDefault="00D10BE4" w:rsidP="005D73B9">
      <w:pPr>
        <w:autoSpaceDE w:val="0"/>
        <w:autoSpaceDN w:val="0"/>
        <w:adjustRightInd w:val="0"/>
        <w:ind w:left="720" w:hanging="720"/>
        <w:contextualSpacing/>
        <w:rPr>
          <w:i/>
          <w:iCs/>
        </w:rPr>
      </w:pPr>
      <w:r w:rsidRPr="00E07656">
        <w:t xml:space="preserve">Gergen, K. J., &amp; Gergen, M. M. (1981). </w:t>
      </w:r>
      <w:r w:rsidRPr="00E07656">
        <w:rPr>
          <w:i/>
        </w:rPr>
        <w:t xml:space="preserve">Social </w:t>
      </w:r>
      <w:r w:rsidR="008F51EE" w:rsidRPr="00E07656">
        <w:rPr>
          <w:i/>
        </w:rPr>
        <w:t>psychology</w:t>
      </w:r>
      <w:r w:rsidRPr="00E07656">
        <w:t>. New York</w:t>
      </w:r>
      <w:r w:rsidR="008F51EE" w:rsidRPr="00E07656">
        <w:t>, NY</w:t>
      </w:r>
      <w:r w:rsidRPr="00E07656">
        <w:t>: Harcourt Brace Jovanovich</w:t>
      </w:r>
      <w:r w:rsidR="008F51EE" w:rsidRPr="00E07656">
        <w:t>.</w:t>
      </w:r>
    </w:p>
    <w:p w14:paraId="484BEB9A" w14:textId="5ACA72C5" w:rsidR="00074BA7" w:rsidRDefault="00BC52C3" w:rsidP="001A4095">
      <w:pPr>
        <w:ind w:left="720" w:hanging="720"/>
        <w:contextualSpacing/>
        <w:outlineLvl w:val="0"/>
      </w:pPr>
      <w:r w:rsidRPr="00E07656">
        <w:t xml:space="preserve">Goldsmith, D. J., McDermott, V. M., &amp; Alexander, S. C. (2000). Helpful, supportive and sensitive: Measuring the evaluation of enacted social support in personal relationships. </w:t>
      </w:r>
      <w:r w:rsidRPr="00E07656">
        <w:rPr>
          <w:i/>
        </w:rPr>
        <w:t>Journal of Socia</w:t>
      </w:r>
      <w:r w:rsidR="001976C9">
        <w:rPr>
          <w:i/>
        </w:rPr>
        <w:t>l and Personal Relationships, 17,</w:t>
      </w:r>
      <w:r w:rsidRPr="00E07656">
        <w:rPr>
          <w:i/>
        </w:rPr>
        <w:t xml:space="preserve"> </w:t>
      </w:r>
      <w:r w:rsidRPr="00E07656">
        <w:t xml:space="preserve">369-391. </w:t>
      </w:r>
      <w:r w:rsidR="004B7490" w:rsidRPr="00E07656">
        <w:rPr>
          <w:rFonts w:eastAsia="Times New Roman"/>
          <w:color w:val="222222"/>
        </w:rPr>
        <w:t>https://doi.org/</w:t>
      </w:r>
      <w:r w:rsidRPr="00E07656">
        <w:t>10.1177/0265407500173004</w:t>
      </w:r>
    </w:p>
    <w:p w14:paraId="5E0A15D0" w14:textId="0894FDC2" w:rsidR="00265505" w:rsidRPr="00E07656" w:rsidRDefault="00265505" w:rsidP="00916EBD">
      <w:pPr>
        <w:ind w:left="720" w:hanging="720"/>
        <w:contextualSpacing/>
        <w:outlineLvl w:val="0"/>
      </w:pPr>
      <w:r w:rsidRPr="00E07656">
        <w:t xml:space="preserve">Gonzalez-Saenz de Tejada, M., Bilbao, A., Bare, M., Briones, E., </w:t>
      </w:r>
      <w:proofErr w:type="spellStart"/>
      <w:r w:rsidRPr="00E07656">
        <w:t>Sarasqueta</w:t>
      </w:r>
      <w:proofErr w:type="spellEnd"/>
      <w:r w:rsidRPr="00E07656">
        <w:t xml:space="preserve">, C., Quintana, J. M., &amp; Escobar, A. (2016). Association of social support, functional status, and psychological variables </w:t>
      </w:r>
      <w:proofErr w:type="gramStart"/>
      <w:r w:rsidRPr="00E07656">
        <w:t>with changes in health-related quality of life outcomes in patients with colorectal cancer</w:t>
      </w:r>
      <w:proofErr w:type="gramEnd"/>
      <w:r w:rsidRPr="00E07656">
        <w:t xml:space="preserve">. </w:t>
      </w:r>
      <w:r w:rsidR="001976C9">
        <w:rPr>
          <w:i/>
        </w:rPr>
        <w:t>Psycho-Oncology, 25,</w:t>
      </w:r>
      <w:r w:rsidRPr="00E07656">
        <w:rPr>
          <w:i/>
        </w:rPr>
        <w:t xml:space="preserve"> </w:t>
      </w:r>
      <w:r w:rsidRPr="00E07656">
        <w:t xml:space="preserve">891-897. </w:t>
      </w:r>
      <w:r w:rsidR="004B7490" w:rsidRPr="00E07656">
        <w:rPr>
          <w:rFonts w:eastAsia="Times New Roman"/>
          <w:color w:val="222222"/>
        </w:rPr>
        <w:t>https://doi.org/</w:t>
      </w:r>
      <w:r w:rsidRPr="00E07656">
        <w:t>10.1002/pon.4022</w:t>
      </w:r>
    </w:p>
    <w:p w14:paraId="26122DE5" w14:textId="456969BB" w:rsidR="00C23947" w:rsidRPr="00E07656" w:rsidRDefault="00C23947" w:rsidP="00742AD2">
      <w:pPr>
        <w:ind w:left="720" w:hanging="720"/>
        <w:contextualSpacing/>
        <w:outlineLvl w:val="0"/>
      </w:pPr>
      <w:r w:rsidRPr="00E07656">
        <w:t xml:space="preserve">Holt-Lunstad J., Robles, T., &amp; </w:t>
      </w:r>
      <w:proofErr w:type="spellStart"/>
      <w:r w:rsidRPr="00E07656">
        <w:t>Sbarra</w:t>
      </w:r>
      <w:proofErr w:type="spellEnd"/>
      <w:r w:rsidRPr="00E07656">
        <w:t xml:space="preserve">, D. A. (2017). Advancing social connection as a public health priority in the United States. </w:t>
      </w:r>
      <w:r w:rsidR="001976C9">
        <w:rPr>
          <w:i/>
        </w:rPr>
        <w:t>American Psychology, 72,</w:t>
      </w:r>
      <w:r w:rsidRPr="00E07656">
        <w:rPr>
          <w:i/>
        </w:rPr>
        <w:t xml:space="preserve"> </w:t>
      </w:r>
      <w:r w:rsidRPr="00E07656">
        <w:t xml:space="preserve">517-530. </w:t>
      </w:r>
      <w:r w:rsidR="004B7490" w:rsidRPr="00E07656">
        <w:rPr>
          <w:rFonts w:eastAsia="Times New Roman"/>
          <w:color w:val="222222"/>
        </w:rPr>
        <w:t>https://doi.org/</w:t>
      </w:r>
      <w:r w:rsidRPr="00E07656">
        <w:t>10.1037/amp0000103</w:t>
      </w:r>
    </w:p>
    <w:p w14:paraId="4C5E7F73" w14:textId="32126C11" w:rsidR="00A41087" w:rsidRPr="00E07656" w:rsidRDefault="007A1A58" w:rsidP="00A41087">
      <w:pPr>
        <w:ind w:left="720" w:hanging="720"/>
        <w:contextualSpacing/>
        <w:outlineLvl w:val="0"/>
      </w:pPr>
      <w:r w:rsidRPr="00E07656">
        <w:lastRenderedPageBreak/>
        <w:t xml:space="preserve">Ito, T. A., Larsen, J. T., Smith, K., &amp; </w:t>
      </w:r>
      <w:proofErr w:type="spellStart"/>
      <w:r w:rsidRPr="00E07656">
        <w:t>Cacioppo</w:t>
      </w:r>
      <w:proofErr w:type="spellEnd"/>
      <w:r w:rsidRPr="00E07656">
        <w:t xml:space="preserve">, J. T. (1998). Negative information weighs more heavily on the brain: The negativity bias in evaluative categorizations. </w:t>
      </w:r>
      <w:r w:rsidRPr="00E07656">
        <w:rPr>
          <w:i/>
        </w:rPr>
        <w:t>Journal of Perso</w:t>
      </w:r>
      <w:r w:rsidR="001976C9">
        <w:rPr>
          <w:i/>
        </w:rPr>
        <w:t>nality and Social Psychology, 75,</w:t>
      </w:r>
      <w:r w:rsidRPr="00E07656">
        <w:rPr>
          <w:i/>
        </w:rPr>
        <w:t xml:space="preserve"> </w:t>
      </w:r>
      <w:r w:rsidRPr="00E07656">
        <w:t>887-900.</w:t>
      </w:r>
      <w:r w:rsidR="007273D8" w:rsidRPr="00E07656">
        <w:t xml:space="preserve"> </w:t>
      </w:r>
      <w:r w:rsidR="004B7490" w:rsidRPr="00E07656">
        <w:rPr>
          <w:rFonts w:eastAsia="Times New Roman"/>
          <w:color w:val="222222"/>
        </w:rPr>
        <w:t>https://doi.org/</w:t>
      </w:r>
      <w:r w:rsidR="007273D8" w:rsidRPr="00E07656">
        <w:t>10.1037/0022-3514.75.4.887</w:t>
      </w:r>
    </w:p>
    <w:p w14:paraId="0E4B52B2" w14:textId="24D55856" w:rsidR="00586AC2" w:rsidRPr="00E07656" w:rsidRDefault="00A41087" w:rsidP="00A41087">
      <w:pPr>
        <w:ind w:left="720" w:hanging="720"/>
        <w:contextualSpacing/>
        <w:outlineLvl w:val="0"/>
      </w:pPr>
      <w:r w:rsidRPr="00E07656">
        <w:rPr>
          <w:rFonts w:eastAsia="Cambria"/>
        </w:rPr>
        <w:t xml:space="preserve">Jackson, S. (1992). </w:t>
      </w:r>
      <w:r w:rsidRPr="00E07656">
        <w:rPr>
          <w:rFonts w:eastAsia="Cambria"/>
          <w:i/>
        </w:rPr>
        <w:t>Message eﬀects research</w:t>
      </w:r>
      <w:r w:rsidRPr="00E07656">
        <w:rPr>
          <w:rFonts w:eastAsia="Cambria"/>
        </w:rPr>
        <w:t>. New York: Guilford Press.</w:t>
      </w:r>
    </w:p>
    <w:p w14:paraId="7878345E" w14:textId="08E33EB1" w:rsidR="007273D8" w:rsidRPr="00E07656" w:rsidRDefault="007273D8" w:rsidP="00A41087">
      <w:pPr>
        <w:ind w:left="720" w:hanging="720"/>
        <w:contextualSpacing/>
        <w:outlineLvl w:val="0"/>
      </w:pPr>
      <w:r w:rsidRPr="00E07656">
        <w:rPr>
          <w:rFonts w:eastAsia="Times New Roman"/>
          <w:shd w:val="clear" w:color="auto" w:fill="FFFFFF"/>
        </w:rPr>
        <w:t xml:space="preserve">Jones, S. M. (2004). Putting the person into person-centered and immediate emotional support: Emotional change and perceived helper competence as outcomes of comforting in helping situations. </w:t>
      </w:r>
      <w:r w:rsidR="001976C9">
        <w:rPr>
          <w:rFonts w:eastAsia="Times New Roman"/>
          <w:i/>
          <w:iCs/>
          <w:shd w:val="clear" w:color="auto" w:fill="FFFFFF"/>
        </w:rPr>
        <w:t>Communication Research, 31,</w:t>
      </w:r>
      <w:r w:rsidRPr="00E07656">
        <w:rPr>
          <w:rFonts w:eastAsia="Times New Roman"/>
          <w:i/>
          <w:shd w:val="clear" w:color="auto" w:fill="FFFFFF"/>
        </w:rPr>
        <w:t xml:space="preserve"> </w:t>
      </w:r>
      <w:r w:rsidRPr="00E07656">
        <w:rPr>
          <w:rFonts w:eastAsia="Times New Roman"/>
          <w:shd w:val="clear" w:color="auto" w:fill="FFFFFF"/>
        </w:rPr>
        <w:t xml:space="preserve">338-360. </w:t>
      </w:r>
      <w:r w:rsidR="004B7490" w:rsidRPr="00E07656">
        <w:rPr>
          <w:rFonts w:eastAsia="Times New Roman"/>
          <w:color w:val="222222"/>
        </w:rPr>
        <w:t>https://doi.org/</w:t>
      </w:r>
      <w:r w:rsidRPr="00E07656">
        <w:rPr>
          <w:rFonts w:eastAsia="Times New Roman"/>
          <w:shd w:val="clear" w:color="auto" w:fill="FFFFFF"/>
        </w:rPr>
        <w:t>10.1177/0093650204263436</w:t>
      </w:r>
    </w:p>
    <w:p w14:paraId="2F9EB300" w14:textId="6EDF1883" w:rsidR="00BA0B21" w:rsidRPr="00E07656" w:rsidRDefault="00BA0B21" w:rsidP="00847E30">
      <w:pPr>
        <w:ind w:left="720" w:hanging="720"/>
        <w:contextualSpacing/>
        <w:outlineLvl w:val="0"/>
      </w:pPr>
      <w:r w:rsidRPr="00E07656">
        <w:t xml:space="preserve">Jones, S. M., &amp; Wirtz, J. G. (2007). “Sad monkey see monkey do:” Nonverbal matching in emotional support encounters. </w:t>
      </w:r>
      <w:r w:rsidR="001976C9">
        <w:rPr>
          <w:i/>
        </w:rPr>
        <w:t>Communication Studies, 58,</w:t>
      </w:r>
      <w:r w:rsidRPr="00E07656">
        <w:rPr>
          <w:i/>
        </w:rPr>
        <w:t xml:space="preserve"> </w:t>
      </w:r>
      <w:r w:rsidRPr="00E07656">
        <w:t>71-86.</w:t>
      </w:r>
      <w:r w:rsidR="00B63782" w:rsidRPr="00E07656">
        <w:t xml:space="preserve"> https://doi.org/10.1080/10510970601168731</w:t>
      </w:r>
    </w:p>
    <w:p w14:paraId="5DA7B86A" w14:textId="0B44F609" w:rsidR="00E97EBD" w:rsidRPr="00E07656" w:rsidRDefault="00E97EBD" w:rsidP="00D87A88">
      <w:pPr>
        <w:spacing w:after="240"/>
        <w:ind w:left="720" w:hanging="720"/>
        <w:contextualSpacing/>
        <w:rPr>
          <w:rFonts w:eastAsia="Cambria"/>
        </w:rPr>
      </w:pPr>
      <w:proofErr w:type="spellStart"/>
      <w:r w:rsidRPr="00E07656">
        <w:rPr>
          <w:rFonts w:eastAsia="Cambria"/>
        </w:rPr>
        <w:t>Kanouse</w:t>
      </w:r>
      <w:proofErr w:type="spellEnd"/>
      <w:r w:rsidRPr="00E07656">
        <w:rPr>
          <w:rFonts w:eastAsia="Cambria"/>
        </w:rPr>
        <w:t xml:space="preserve">, D. E., &amp; Hanson. L. (1972). Negativity in evaluations. In E. E. Jones, D. E. </w:t>
      </w:r>
      <w:proofErr w:type="spellStart"/>
      <w:r w:rsidRPr="00E07656">
        <w:rPr>
          <w:rFonts w:eastAsia="Cambria"/>
        </w:rPr>
        <w:t>Kanouse</w:t>
      </w:r>
      <w:proofErr w:type="spellEnd"/>
      <w:r w:rsidRPr="00E07656">
        <w:rPr>
          <w:rFonts w:eastAsia="Cambria"/>
        </w:rPr>
        <w:t xml:space="preserve">, S. </w:t>
      </w:r>
      <w:proofErr w:type="spellStart"/>
      <w:r w:rsidRPr="00E07656">
        <w:rPr>
          <w:rFonts w:eastAsia="Cambria"/>
        </w:rPr>
        <w:t>Valins</w:t>
      </w:r>
      <w:proofErr w:type="spellEnd"/>
      <w:r w:rsidRPr="00E07656">
        <w:rPr>
          <w:rFonts w:eastAsia="Cambria"/>
        </w:rPr>
        <w:t xml:space="preserve">, H. H. Kelley, R. E. </w:t>
      </w:r>
      <w:proofErr w:type="spellStart"/>
      <w:r w:rsidRPr="00E07656">
        <w:rPr>
          <w:rFonts w:eastAsia="Cambria"/>
        </w:rPr>
        <w:t>Nisbett</w:t>
      </w:r>
      <w:proofErr w:type="spellEnd"/>
      <w:r w:rsidRPr="00E07656">
        <w:rPr>
          <w:rFonts w:eastAsia="Cambria"/>
        </w:rPr>
        <w:t xml:space="preserve">, &amp; B. Weiner (Eds.), </w:t>
      </w:r>
      <w:r w:rsidRPr="00E07656">
        <w:rPr>
          <w:rFonts w:eastAsia="Cambria"/>
          <w:i/>
          <w:iCs/>
        </w:rPr>
        <w:t xml:space="preserve">Attribution: Perceiving the causes of behavior </w:t>
      </w:r>
      <w:r w:rsidRPr="00E07656">
        <w:rPr>
          <w:rFonts w:eastAsia="Cambria"/>
        </w:rPr>
        <w:t>(pp. 47-62). General Learning Press.</w:t>
      </w:r>
    </w:p>
    <w:p w14:paraId="19F18EF9" w14:textId="44695C00" w:rsidR="00D87A88" w:rsidRPr="00E07656" w:rsidRDefault="00A41087" w:rsidP="00D87A88">
      <w:pPr>
        <w:spacing w:after="240"/>
        <w:ind w:left="720" w:hanging="720"/>
        <w:contextualSpacing/>
        <w:rPr>
          <w:rFonts w:eastAsia="Cambria"/>
        </w:rPr>
      </w:pPr>
      <w:proofErr w:type="spellStart"/>
      <w:r w:rsidRPr="00E07656">
        <w:rPr>
          <w:rFonts w:eastAsia="Cambria"/>
        </w:rPr>
        <w:t>Kuznetsova</w:t>
      </w:r>
      <w:proofErr w:type="spellEnd"/>
      <w:r w:rsidRPr="00E07656">
        <w:rPr>
          <w:rFonts w:eastAsia="Cambria"/>
        </w:rPr>
        <w:t xml:space="preserve">, A., </w:t>
      </w:r>
      <w:proofErr w:type="spellStart"/>
      <w:r w:rsidRPr="00E07656">
        <w:rPr>
          <w:rFonts w:eastAsia="Cambria"/>
        </w:rPr>
        <w:t>Brockhoﬀ</w:t>
      </w:r>
      <w:proofErr w:type="spellEnd"/>
      <w:r w:rsidRPr="00E07656">
        <w:rPr>
          <w:rFonts w:eastAsia="Cambria"/>
        </w:rPr>
        <w:t xml:space="preserve">, P. B., &amp; Christensen, R. H. B. (2017). </w:t>
      </w:r>
      <w:proofErr w:type="spellStart"/>
      <w:proofErr w:type="gramStart"/>
      <w:r w:rsidRPr="00E07656">
        <w:rPr>
          <w:rFonts w:eastAsia="Cambria"/>
        </w:rPr>
        <w:t>lmerTest</w:t>
      </w:r>
      <w:proofErr w:type="spellEnd"/>
      <w:proofErr w:type="gramEnd"/>
      <w:r w:rsidRPr="00E07656">
        <w:rPr>
          <w:rFonts w:eastAsia="Cambria"/>
        </w:rPr>
        <w:t xml:space="preserve"> package: Tests in linear mixed eﬀects models. </w:t>
      </w:r>
      <w:r w:rsidRPr="00E07656">
        <w:rPr>
          <w:rFonts w:eastAsia="Cambria"/>
          <w:i/>
        </w:rPr>
        <w:t>Journal of Statistical</w:t>
      </w:r>
      <w:r w:rsidRPr="00E07656">
        <w:rPr>
          <w:rFonts w:eastAsia="Cambria"/>
        </w:rPr>
        <w:t xml:space="preserve"> </w:t>
      </w:r>
      <w:r w:rsidRPr="00E07656">
        <w:rPr>
          <w:rFonts w:eastAsia="Cambria"/>
          <w:i/>
        </w:rPr>
        <w:t>Software</w:t>
      </w:r>
      <w:r w:rsidRPr="00E07656">
        <w:rPr>
          <w:rFonts w:eastAsia="Cambria"/>
        </w:rPr>
        <w:t xml:space="preserve">, </w:t>
      </w:r>
      <w:r w:rsidR="001976C9">
        <w:rPr>
          <w:rFonts w:eastAsia="Cambria"/>
          <w:i/>
        </w:rPr>
        <w:t>82,</w:t>
      </w:r>
      <w:r w:rsidRPr="00E07656">
        <w:rPr>
          <w:rFonts w:eastAsia="Cambria"/>
        </w:rPr>
        <w:t xml:space="preserve"> 1–26. </w:t>
      </w:r>
      <w:r w:rsidR="004B7490" w:rsidRPr="00E07656">
        <w:rPr>
          <w:rFonts w:eastAsia="Times New Roman"/>
          <w:color w:val="222222"/>
        </w:rPr>
        <w:t>https://doi.org/</w:t>
      </w:r>
      <w:r w:rsidRPr="00E07656">
        <w:rPr>
          <w:rFonts w:eastAsia="Cambria"/>
        </w:rPr>
        <w:t>10.18637/jss.v082.i</w:t>
      </w:r>
      <w:r w:rsidR="00B63782" w:rsidRPr="00E07656">
        <w:rPr>
          <w:rFonts w:eastAsia="Cambria"/>
        </w:rPr>
        <w:t>1</w:t>
      </w:r>
      <w:r w:rsidRPr="00E07656">
        <w:rPr>
          <w:rFonts w:eastAsia="Cambria"/>
        </w:rPr>
        <w:t>3</w:t>
      </w:r>
    </w:p>
    <w:p w14:paraId="27DE20B4" w14:textId="5E7C61F7" w:rsidR="00CB5EE3" w:rsidRPr="00E07656" w:rsidRDefault="00CB5EE3" w:rsidP="00D87A88">
      <w:pPr>
        <w:spacing w:after="240"/>
        <w:ind w:left="720" w:hanging="720"/>
        <w:contextualSpacing/>
        <w:rPr>
          <w:rFonts w:eastAsia="Cambria"/>
        </w:rPr>
      </w:pPr>
      <w:r w:rsidRPr="00E07656">
        <w:rPr>
          <w:rFonts w:eastAsia="Cambria"/>
        </w:rPr>
        <w:t xml:space="preserve">Manne, S. L., Taylor, K. L., Dougherty, J., &amp; </w:t>
      </w:r>
      <w:proofErr w:type="spellStart"/>
      <w:r w:rsidRPr="00E07656">
        <w:rPr>
          <w:rFonts w:eastAsia="Cambria"/>
        </w:rPr>
        <w:t>Kemeny</w:t>
      </w:r>
      <w:proofErr w:type="spellEnd"/>
      <w:r w:rsidRPr="00E07656">
        <w:rPr>
          <w:rFonts w:eastAsia="Cambria"/>
        </w:rPr>
        <w:t xml:space="preserve">, N. (1997). Supportive and negative responses in the partner relationship: Their association with psychological adjustment among individuals with cancer. </w:t>
      </w:r>
      <w:r w:rsidRPr="00E07656">
        <w:rPr>
          <w:rFonts w:eastAsia="Cambria"/>
          <w:i/>
          <w:iCs/>
        </w:rPr>
        <w:t>Jo</w:t>
      </w:r>
      <w:r w:rsidR="001976C9">
        <w:rPr>
          <w:rFonts w:eastAsia="Cambria"/>
          <w:i/>
          <w:iCs/>
        </w:rPr>
        <w:t>urnal of Behavioral Medicine, 20,</w:t>
      </w:r>
      <w:r w:rsidRPr="00E07656">
        <w:rPr>
          <w:rFonts w:eastAsia="Cambria"/>
          <w:i/>
          <w:iCs/>
        </w:rPr>
        <w:t xml:space="preserve"> </w:t>
      </w:r>
      <w:r w:rsidRPr="00E07656">
        <w:rPr>
          <w:rFonts w:eastAsia="Cambria"/>
        </w:rPr>
        <w:t>101-125.</w:t>
      </w:r>
      <w:r w:rsidR="00BC6F74" w:rsidRPr="00E07656">
        <w:rPr>
          <w:rFonts w:eastAsia="Cambria"/>
        </w:rPr>
        <w:t xml:space="preserve"> https://doi.org/10.1023/A:1025574626454</w:t>
      </w:r>
    </w:p>
    <w:p w14:paraId="2CC3465D" w14:textId="758FC74F" w:rsidR="00D87A88" w:rsidRPr="00E07656" w:rsidRDefault="00A41087" w:rsidP="00D87A88">
      <w:pPr>
        <w:spacing w:after="240"/>
        <w:ind w:left="720" w:hanging="720"/>
        <w:contextualSpacing/>
        <w:rPr>
          <w:rFonts w:eastAsia="Cambria"/>
        </w:rPr>
      </w:pPr>
      <w:r w:rsidRPr="00E07656">
        <w:rPr>
          <w:rFonts w:eastAsia="Cambria"/>
        </w:rPr>
        <w:lastRenderedPageBreak/>
        <w:t xml:space="preserve">Maxwell, S. E., &amp; Delaney, H. D. (1990). </w:t>
      </w:r>
      <w:r w:rsidRPr="00E07656">
        <w:rPr>
          <w:rFonts w:eastAsia="Cambria"/>
          <w:i/>
        </w:rPr>
        <w:t>Designing experiments and analyzing data: A model comparison perspective</w:t>
      </w:r>
      <w:r w:rsidRPr="00E07656">
        <w:rPr>
          <w:rFonts w:eastAsia="Cambria"/>
        </w:rPr>
        <w:t>. Belmont, CA: Wadsworth.</w:t>
      </w:r>
    </w:p>
    <w:p w14:paraId="32A306F2" w14:textId="3F57D858" w:rsidR="00D87A88" w:rsidRPr="00E07656" w:rsidRDefault="00235764" w:rsidP="00D87A88">
      <w:pPr>
        <w:spacing w:after="240"/>
        <w:ind w:left="720" w:hanging="720"/>
        <w:contextualSpacing/>
        <w:rPr>
          <w:color w:val="222222"/>
          <w:shd w:val="clear" w:color="auto" w:fill="FFFFFF"/>
        </w:rPr>
      </w:pPr>
      <w:r w:rsidRPr="00E07656">
        <w:rPr>
          <w:bCs/>
          <w:color w:val="222222"/>
          <w:shd w:val="clear" w:color="auto" w:fill="FFFFFF"/>
        </w:rPr>
        <w:t>Ray, C. D.,</w:t>
      </w:r>
      <w:r w:rsidRPr="00E07656">
        <w:rPr>
          <w:color w:val="222222"/>
          <w:shd w:val="clear" w:color="auto" w:fill="FFFFFF"/>
        </w:rPr>
        <w:t xml:space="preserve"> Floyd, K., </w:t>
      </w:r>
      <w:proofErr w:type="spellStart"/>
      <w:r w:rsidRPr="00E07656">
        <w:rPr>
          <w:color w:val="222222"/>
          <w:shd w:val="clear" w:color="auto" w:fill="FFFFFF"/>
        </w:rPr>
        <w:t>Tietsort</w:t>
      </w:r>
      <w:proofErr w:type="spellEnd"/>
      <w:r w:rsidRPr="00E07656">
        <w:rPr>
          <w:color w:val="222222"/>
          <w:shd w:val="clear" w:color="auto" w:fill="FFFFFF"/>
        </w:rPr>
        <w:t xml:space="preserve">, C., Veluscek, A. M., </w:t>
      </w:r>
      <w:proofErr w:type="spellStart"/>
      <w:r w:rsidRPr="00E07656">
        <w:rPr>
          <w:color w:val="222222"/>
          <w:shd w:val="clear" w:color="auto" w:fill="FFFFFF"/>
        </w:rPr>
        <w:t>Otmar</w:t>
      </w:r>
      <w:proofErr w:type="spellEnd"/>
      <w:r w:rsidRPr="00E07656">
        <w:rPr>
          <w:color w:val="222222"/>
          <w:shd w:val="clear" w:color="auto" w:fill="FFFFFF"/>
        </w:rPr>
        <w:t xml:space="preserve">, C. D., </w:t>
      </w:r>
      <w:proofErr w:type="spellStart"/>
      <w:r w:rsidRPr="00E07656">
        <w:rPr>
          <w:color w:val="222222"/>
          <w:shd w:val="clear" w:color="auto" w:fill="FFFFFF"/>
        </w:rPr>
        <w:t>Hashi</w:t>
      </w:r>
      <w:proofErr w:type="spellEnd"/>
      <w:r w:rsidRPr="00E07656">
        <w:rPr>
          <w:color w:val="222222"/>
          <w:shd w:val="clear" w:color="auto" w:fill="FFFFFF"/>
        </w:rPr>
        <w:t>, E. C., &amp; Fisher, R. (</w:t>
      </w:r>
      <w:r w:rsidR="007C1983" w:rsidRPr="00E07656">
        <w:rPr>
          <w:color w:val="222222"/>
          <w:shd w:val="clear" w:color="auto" w:fill="FFFFFF"/>
        </w:rPr>
        <w:t>2019</w:t>
      </w:r>
      <w:r w:rsidRPr="00E07656">
        <w:rPr>
          <w:color w:val="222222"/>
          <w:shd w:val="clear" w:color="auto" w:fill="FFFFFF"/>
        </w:rPr>
        <w:t xml:space="preserve">). Mixed messages: I. </w:t>
      </w:r>
      <w:proofErr w:type="gramStart"/>
      <w:r w:rsidRPr="00E07656">
        <w:rPr>
          <w:color w:val="222222"/>
          <w:shd w:val="clear" w:color="auto" w:fill="FFFFFF"/>
        </w:rPr>
        <w:t>The</w:t>
      </w:r>
      <w:proofErr w:type="gramEnd"/>
      <w:r w:rsidRPr="00E07656">
        <w:rPr>
          <w:color w:val="222222"/>
          <w:shd w:val="clear" w:color="auto" w:fill="FFFFFF"/>
        </w:rPr>
        <w:t xml:space="preserve"> consequences of communicating brief negative statements within social support messages to cancer patients. </w:t>
      </w:r>
      <w:r w:rsidRPr="00E07656">
        <w:rPr>
          <w:i/>
          <w:iCs/>
          <w:color w:val="222222"/>
          <w:shd w:val="clear" w:color="auto" w:fill="FFFFFF"/>
        </w:rPr>
        <w:t>Journal of Patient Experience.</w:t>
      </w:r>
      <w:r w:rsidR="007C1983" w:rsidRPr="00E07656">
        <w:rPr>
          <w:i/>
          <w:iCs/>
          <w:color w:val="222222"/>
          <w:shd w:val="clear" w:color="auto" w:fill="FFFFFF"/>
        </w:rPr>
        <w:t xml:space="preserve"> </w:t>
      </w:r>
      <w:r w:rsidR="007C1983" w:rsidRPr="00E07656">
        <w:rPr>
          <w:color w:val="222222"/>
          <w:shd w:val="clear" w:color="auto" w:fill="FFFFFF"/>
        </w:rPr>
        <w:t xml:space="preserve">Advance online publication. </w:t>
      </w:r>
      <w:r w:rsidR="004B7490" w:rsidRPr="00E07656">
        <w:rPr>
          <w:rFonts w:eastAsia="Times New Roman"/>
          <w:color w:val="222222"/>
        </w:rPr>
        <w:t>https://doi.org/</w:t>
      </w:r>
      <w:r w:rsidR="007C1983" w:rsidRPr="00E07656">
        <w:rPr>
          <w:color w:val="222222"/>
          <w:shd w:val="clear" w:color="auto" w:fill="FFFFFF"/>
        </w:rPr>
        <w:t>10.1177/2374373519873781</w:t>
      </w:r>
    </w:p>
    <w:p w14:paraId="191795EB" w14:textId="32F8FBBB" w:rsidR="00D87A88" w:rsidRPr="00E07656" w:rsidRDefault="00A46999" w:rsidP="00D87A88">
      <w:pPr>
        <w:spacing w:after="240"/>
        <w:ind w:left="720" w:hanging="720"/>
        <w:contextualSpacing/>
      </w:pPr>
      <w:r w:rsidRPr="00E07656">
        <w:t xml:space="preserve">Ray, C. D., &amp; Veluscek, A. M. (2017). Face threats and additional reasons for perceiving support as unwanted: A study of recently diagnosed cancer patients. </w:t>
      </w:r>
      <w:r w:rsidR="001976C9">
        <w:rPr>
          <w:i/>
        </w:rPr>
        <w:t>Health Communication, 32,</w:t>
      </w:r>
      <w:r w:rsidRPr="00E07656">
        <w:t xml:space="preserve"> 1396-1402. </w:t>
      </w:r>
      <w:r w:rsidR="004B7490" w:rsidRPr="00E07656">
        <w:rPr>
          <w:rFonts w:eastAsia="Times New Roman"/>
          <w:color w:val="222222"/>
        </w:rPr>
        <w:t>https://doi.org/</w:t>
      </w:r>
      <w:r w:rsidRPr="00E07656">
        <w:t>10.1080/10410236.2016.1228027</w:t>
      </w:r>
    </w:p>
    <w:p w14:paraId="0CC5A1CD" w14:textId="389B283F" w:rsidR="00D87A88" w:rsidRPr="00E07656" w:rsidRDefault="00A46999" w:rsidP="00D87A88">
      <w:pPr>
        <w:spacing w:after="240"/>
        <w:ind w:left="720" w:hanging="720"/>
        <w:contextualSpacing/>
      </w:pPr>
      <w:r w:rsidRPr="00E07656">
        <w:t xml:space="preserve">Ray, C. D., &amp; Veluscek, A. M. (2018). Nonsupport versus varying levels of person-centered emotional support: A study of women with breast cancer. </w:t>
      </w:r>
      <w:r w:rsidR="001976C9">
        <w:rPr>
          <w:i/>
        </w:rPr>
        <w:t>Journal of Cancer Education, 33,</w:t>
      </w:r>
      <w:r w:rsidRPr="00E07656">
        <w:t xml:space="preserve"> 649-652, </w:t>
      </w:r>
      <w:r w:rsidR="004B7490" w:rsidRPr="00E07656">
        <w:rPr>
          <w:rFonts w:eastAsia="Times New Roman"/>
          <w:color w:val="222222"/>
        </w:rPr>
        <w:t>https://doi.org/</w:t>
      </w:r>
      <w:r w:rsidRPr="00E07656">
        <w:t>10.1007/s13187-016-1125</w:t>
      </w:r>
      <w:r w:rsidR="006E5264" w:rsidRPr="00E07656">
        <w:t>-</w:t>
      </w:r>
      <w:r w:rsidRPr="00E07656">
        <w:t>z</w:t>
      </w:r>
    </w:p>
    <w:p w14:paraId="02754C97" w14:textId="73512F35" w:rsidR="00A91294" w:rsidRPr="00E07656" w:rsidRDefault="00A91294" w:rsidP="00D87A88">
      <w:pPr>
        <w:spacing w:after="240"/>
        <w:ind w:left="720" w:hanging="720"/>
        <w:contextualSpacing/>
        <w:rPr>
          <w:rFonts w:eastAsia="Times New Roman"/>
          <w:shd w:val="clear" w:color="auto" w:fill="FFFFFF"/>
        </w:rPr>
      </w:pPr>
      <w:r w:rsidRPr="00E07656">
        <w:rPr>
          <w:rFonts w:eastAsia="Times New Roman"/>
          <w:shd w:val="clear" w:color="auto" w:fill="FFFFFF"/>
        </w:rPr>
        <w:t xml:space="preserve">Reblin, M., &amp; Uchino, B. N. (2008). Social and emotional support and its implication for health. </w:t>
      </w:r>
      <w:r w:rsidRPr="00E07656">
        <w:rPr>
          <w:rFonts w:eastAsia="Times New Roman"/>
          <w:i/>
          <w:iCs/>
          <w:shd w:val="clear" w:color="auto" w:fill="FFFFFF"/>
        </w:rPr>
        <w:t>Cu</w:t>
      </w:r>
      <w:r w:rsidR="001976C9">
        <w:rPr>
          <w:rFonts w:eastAsia="Times New Roman"/>
          <w:i/>
          <w:iCs/>
          <w:shd w:val="clear" w:color="auto" w:fill="FFFFFF"/>
        </w:rPr>
        <w:t>rrent Opinions in Psychiatry, 21</w:t>
      </w:r>
      <w:r w:rsidRPr="00E07656">
        <w:rPr>
          <w:rFonts w:eastAsia="Times New Roman"/>
          <w:i/>
          <w:iCs/>
          <w:shd w:val="clear" w:color="auto" w:fill="FFFFFF"/>
        </w:rPr>
        <w:t xml:space="preserve">, </w:t>
      </w:r>
      <w:r w:rsidRPr="00E07656">
        <w:rPr>
          <w:rFonts w:eastAsia="Times New Roman"/>
          <w:shd w:val="clear" w:color="auto" w:fill="FFFFFF"/>
        </w:rPr>
        <w:t>201-205. https://doi.org/10.1097/YCO.0bo013e3282f3ad89</w:t>
      </w:r>
    </w:p>
    <w:p w14:paraId="5E885FBA" w14:textId="12A13FA2" w:rsidR="00A07CDF" w:rsidRPr="00E07656" w:rsidRDefault="00EF029C" w:rsidP="00D87A88">
      <w:pPr>
        <w:spacing w:after="240"/>
        <w:ind w:left="720" w:hanging="720"/>
        <w:contextualSpacing/>
        <w:rPr>
          <w:rFonts w:eastAsia="Times New Roman"/>
          <w:shd w:val="clear" w:color="auto" w:fill="FFFFFF"/>
        </w:rPr>
      </w:pPr>
      <w:r w:rsidRPr="00E07656">
        <w:rPr>
          <w:rFonts w:eastAsia="Times New Roman"/>
          <w:shd w:val="clear" w:color="auto" w:fill="FFFFFF"/>
        </w:rPr>
        <w:t xml:space="preserve">Robinson, J. D., Turner, J. W., Tian, Y., </w:t>
      </w:r>
      <w:proofErr w:type="spellStart"/>
      <w:r w:rsidRPr="00E07656">
        <w:rPr>
          <w:rFonts w:eastAsia="Times New Roman"/>
          <w:shd w:val="clear" w:color="auto" w:fill="FFFFFF"/>
        </w:rPr>
        <w:t>Neustadtl</w:t>
      </w:r>
      <w:proofErr w:type="spellEnd"/>
      <w:r w:rsidRPr="00E07656">
        <w:rPr>
          <w:rFonts w:eastAsia="Times New Roman"/>
          <w:shd w:val="clear" w:color="auto" w:fill="FFFFFF"/>
        </w:rPr>
        <w:t xml:space="preserve">, A., </w:t>
      </w:r>
      <w:proofErr w:type="spellStart"/>
      <w:r w:rsidRPr="00E07656">
        <w:rPr>
          <w:rFonts w:eastAsia="Times New Roman"/>
          <w:shd w:val="clear" w:color="auto" w:fill="FFFFFF"/>
        </w:rPr>
        <w:t>Mun</w:t>
      </w:r>
      <w:proofErr w:type="spellEnd"/>
      <w:r w:rsidRPr="00E07656">
        <w:rPr>
          <w:rFonts w:eastAsia="Times New Roman"/>
          <w:shd w:val="clear" w:color="auto" w:fill="FFFFFF"/>
        </w:rPr>
        <w:t xml:space="preserve">, S. K., &amp; Levine, B. (2019). The relationship between emotional and esteem support social support messages and health. </w:t>
      </w:r>
      <w:r w:rsidR="001976C9">
        <w:rPr>
          <w:rFonts w:eastAsia="Times New Roman"/>
          <w:i/>
          <w:iCs/>
          <w:shd w:val="clear" w:color="auto" w:fill="FFFFFF"/>
        </w:rPr>
        <w:t>Health Communication, 34,</w:t>
      </w:r>
      <w:r w:rsidRPr="00E07656">
        <w:rPr>
          <w:rFonts w:eastAsia="Times New Roman"/>
          <w:shd w:val="clear" w:color="auto" w:fill="FFFFFF"/>
        </w:rPr>
        <w:t xml:space="preserve"> 220-226. https://doi.org/10.1080/10410236.2017.1405476</w:t>
      </w:r>
    </w:p>
    <w:p w14:paraId="5DBB67CB" w14:textId="1DAA0A7F" w:rsidR="008F5F3C" w:rsidRPr="00E07656" w:rsidRDefault="008F5F3C" w:rsidP="00D87A88">
      <w:pPr>
        <w:spacing w:after="240"/>
        <w:ind w:left="720" w:hanging="720"/>
        <w:contextualSpacing/>
        <w:rPr>
          <w:rFonts w:eastAsia="Times New Roman"/>
          <w:shd w:val="clear" w:color="auto" w:fill="FFFFFF"/>
        </w:rPr>
      </w:pPr>
      <w:proofErr w:type="spellStart"/>
      <w:r w:rsidRPr="00E07656">
        <w:rPr>
          <w:rFonts w:eastAsia="Times New Roman"/>
          <w:shd w:val="clear" w:color="auto" w:fill="FFFFFF"/>
        </w:rPr>
        <w:t>Royzman</w:t>
      </w:r>
      <w:proofErr w:type="spellEnd"/>
      <w:r w:rsidRPr="00E07656">
        <w:rPr>
          <w:rFonts w:eastAsia="Times New Roman"/>
          <w:shd w:val="clear" w:color="auto" w:fill="FFFFFF"/>
        </w:rPr>
        <w:t xml:space="preserve">, E. B. (2000). Are experiments possible? The limitations of a posteriori control in experimental behavior analysis. </w:t>
      </w:r>
      <w:r w:rsidRPr="00E07656">
        <w:rPr>
          <w:rFonts w:eastAsia="Times New Roman"/>
          <w:i/>
          <w:iCs/>
          <w:shd w:val="clear" w:color="auto" w:fill="FFFFFF"/>
        </w:rPr>
        <w:t xml:space="preserve">Theory &amp; Psychology, 10, </w:t>
      </w:r>
      <w:r w:rsidRPr="00E07656">
        <w:rPr>
          <w:rFonts w:eastAsia="Times New Roman"/>
          <w:shd w:val="clear" w:color="auto" w:fill="FFFFFF"/>
        </w:rPr>
        <w:t>171-196. https://doi.org/10.1177/0959354300102002</w:t>
      </w:r>
    </w:p>
    <w:p w14:paraId="6475E033" w14:textId="77777777" w:rsidR="00D87A88" w:rsidRPr="00E07656" w:rsidRDefault="0023717E" w:rsidP="00D87A88">
      <w:pPr>
        <w:spacing w:after="240"/>
        <w:ind w:left="720" w:hanging="720"/>
        <w:contextualSpacing/>
        <w:rPr>
          <w:bCs/>
        </w:rPr>
      </w:pPr>
      <w:proofErr w:type="spellStart"/>
      <w:r w:rsidRPr="00E07656">
        <w:rPr>
          <w:bCs/>
        </w:rPr>
        <w:t>Schreurs</w:t>
      </w:r>
      <w:proofErr w:type="spellEnd"/>
      <w:r w:rsidRPr="00E07656">
        <w:rPr>
          <w:bCs/>
        </w:rPr>
        <w:t xml:space="preserve">, P. J. G., </w:t>
      </w:r>
      <w:proofErr w:type="spellStart"/>
      <w:r w:rsidR="00536F2F" w:rsidRPr="00E07656">
        <w:rPr>
          <w:bCs/>
        </w:rPr>
        <w:t>W</w:t>
      </w:r>
      <w:r w:rsidRPr="00E07656">
        <w:rPr>
          <w:bCs/>
        </w:rPr>
        <w:t>illige</w:t>
      </w:r>
      <w:proofErr w:type="spellEnd"/>
      <w:r w:rsidRPr="00E07656">
        <w:rPr>
          <w:bCs/>
        </w:rPr>
        <w:t>, G.</w:t>
      </w:r>
      <w:r w:rsidR="00536F2F" w:rsidRPr="00E07656">
        <w:rPr>
          <w:bCs/>
        </w:rPr>
        <w:t xml:space="preserve"> </w:t>
      </w:r>
      <w:r w:rsidR="005D73B9" w:rsidRPr="00E07656">
        <w:rPr>
          <w:bCs/>
        </w:rPr>
        <w:t>v. d.,</w:t>
      </w:r>
      <w:r w:rsidRPr="00E07656">
        <w:rPr>
          <w:bCs/>
        </w:rPr>
        <w:t xml:space="preserve"> </w:t>
      </w:r>
      <w:proofErr w:type="spellStart"/>
      <w:r w:rsidRPr="00E07656">
        <w:rPr>
          <w:bCs/>
        </w:rPr>
        <w:t>Tellegen</w:t>
      </w:r>
      <w:proofErr w:type="spellEnd"/>
      <w:r w:rsidRPr="00E07656">
        <w:rPr>
          <w:bCs/>
        </w:rPr>
        <w:t>, B</w:t>
      </w:r>
      <w:r w:rsidR="005D73B9" w:rsidRPr="00E07656">
        <w:rPr>
          <w:bCs/>
        </w:rPr>
        <w:t>.</w:t>
      </w:r>
      <w:r w:rsidRPr="00E07656">
        <w:rPr>
          <w:bCs/>
        </w:rPr>
        <w:t xml:space="preserve">, &amp; </w:t>
      </w:r>
      <w:proofErr w:type="spellStart"/>
      <w:r w:rsidR="00536F2F" w:rsidRPr="00E07656">
        <w:rPr>
          <w:bCs/>
        </w:rPr>
        <w:t>Borsschot</w:t>
      </w:r>
      <w:proofErr w:type="spellEnd"/>
      <w:r w:rsidR="00536F2F" w:rsidRPr="00E07656">
        <w:rPr>
          <w:bCs/>
        </w:rPr>
        <w:t>, J. F</w:t>
      </w:r>
      <w:r w:rsidR="005D73B9" w:rsidRPr="00E07656">
        <w:rPr>
          <w:bCs/>
        </w:rPr>
        <w:t>.</w:t>
      </w:r>
      <w:r w:rsidR="00536F2F" w:rsidRPr="00E07656">
        <w:rPr>
          <w:bCs/>
        </w:rPr>
        <w:t xml:space="preserve"> </w:t>
      </w:r>
      <w:r w:rsidRPr="00E07656">
        <w:rPr>
          <w:bCs/>
        </w:rPr>
        <w:t>(</w:t>
      </w:r>
      <w:r w:rsidR="005D73B9" w:rsidRPr="00E07656">
        <w:rPr>
          <w:bCs/>
        </w:rPr>
        <w:t>1988</w:t>
      </w:r>
      <w:r w:rsidRPr="00E07656">
        <w:rPr>
          <w:bCs/>
        </w:rPr>
        <w:t xml:space="preserve">). </w:t>
      </w:r>
      <w:r w:rsidRPr="00E07656">
        <w:rPr>
          <w:bCs/>
          <w:i/>
          <w:iCs/>
        </w:rPr>
        <w:t>De</w:t>
      </w:r>
      <w:r w:rsidR="00BA768E" w:rsidRPr="00E07656">
        <w:rPr>
          <w:bCs/>
          <w:i/>
          <w:iCs/>
        </w:rPr>
        <w:t xml:space="preserve"> </w:t>
      </w:r>
      <w:proofErr w:type="spellStart"/>
      <w:r w:rsidRPr="00E07656">
        <w:rPr>
          <w:bCs/>
          <w:i/>
          <w:iCs/>
        </w:rPr>
        <w:t>Utrechtse</w:t>
      </w:r>
      <w:proofErr w:type="spellEnd"/>
      <w:r w:rsidRPr="00E07656">
        <w:rPr>
          <w:bCs/>
          <w:i/>
          <w:iCs/>
        </w:rPr>
        <w:t xml:space="preserve"> </w:t>
      </w:r>
      <w:r w:rsidR="005D73B9" w:rsidRPr="00E07656">
        <w:rPr>
          <w:bCs/>
          <w:i/>
          <w:iCs/>
        </w:rPr>
        <w:t xml:space="preserve">coping </w:t>
      </w:r>
      <w:proofErr w:type="spellStart"/>
      <w:r w:rsidR="005D73B9" w:rsidRPr="00E07656">
        <w:rPr>
          <w:bCs/>
          <w:i/>
          <w:iCs/>
        </w:rPr>
        <w:t>lijst</w:t>
      </w:r>
      <w:proofErr w:type="spellEnd"/>
      <w:r w:rsidR="005D73B9" w:rsidRPr="00E07656">
        <w:rPr>
          <w:bCs/>
          <w:i/>
          <w:iCs/>
        </w:rPr>
        <w:t>:</w:t>
      </w:r>
      <w:r w:rsidRPr="00E07656">
        <w:rPr>
          <w:bCs/>
          <w:i/>
          <w:iCs/>
        </w:rPr>
        <w:t xml:space="preserve"> UCL</w:t>
      </w:r>
      <w:r w:rsidR="005D73B9" w:rsidRPr="00E07656">
        <w:rPr>
          <w:bCs/>
          <w:i/>
          <w:iCs/>
        </w:rPr>
        <w:t>-</w:t>
      </w:r>
      <w:proofErr w:type="spellStart"/>
      <w:r w:rsidR="005D73B9" w:rsidRPr="00E07656">
        <w:rPr>
          <w:bCs/>
          <w:i/>
          <w:iCs/>
        </w:rPr>
        <w:t>handleiding</w:t>
      </w:r>
      <w:proofErr w:type="spellEnd"/>
      <w:r w:rsidR="005D73B9" w:rsidRPr="00E07656">
        <w:rPr>
          <w:bCs/>
        </w:rPr>
        <w:t xml:space="preserve">. </w:t>
      </w:r>
      <w:proofErr w:type="spellStart"/>
      <w:r w:rsidR="005D73B9" w:rsidRPr="00E07656">
        <w:rPr>
          <w:bCs/>
        </w:rPr>
        <w:t>Lisse</w:t>
      </w:r>
      <w:proofErr w:type="spellEnd"/>
      <w:r w:rsidR="005D73B9" w:rsidRPr="00E07656">
        <w:rPr>
          <w:bCs/>
        </w:rPr>
        <w:t xml:space="preserve">, </w:t>
      </w:r>
      <w:proofErr w:type="gramStart"/>
      <w:r w:rsidR="005D73B9" w:rsidRPr="00E07656">
        <w:rPr>
          <w:bCs/>
        </w:rPr>
        <w:t>The</w:t>
      </w:r>
      <w:proofErr w:type="gramEnd"/>
      <w:r w:rsidR="005D73B9" w:rsidRPr="00E07656">
        <w:rPr>
          <w:bCs/>
        </w:rPr>
        <w:t xml:space="preserve"> Netherlands: </w:t>
      </w:r>
      <w:proofErr w:type="spellStart"/>
      <w:r w:rsidRPr="00E07656">
        <w:rPr>
          <w:bCs/>
        </w:rPr>
        <w:t>Swets</w:t>
      </w:r>
      <w:proofErr w:type="spellEnd"/>
      <w:r w:rsidRPr="00E07656">
        <w:rPr>
          <w:bCs/>
        </w:rPr>
        <w:t xml:space="preserve"> and </w:t>
      </w:r>
      <w:proofErr w:type="spellStart"/>
      <w:r w:rsidRPr="00E07656">
        <w:rPr>
          <w:bCs/>
        </w:rPr>
        <w:t>Zeitlinger</w:t>
      </w:r>
      <w:proofErr w:type="spellEnd"/>
      <w:r w:rsidR="005D73B9" w:rsidRPr="00E07656">
        <w:rPr>
          <w:bCs/>
        </w:rPr>
        <w:t>.</w:t>
      </w:r>
    </w:p>
    <w:p w14:paraId="26E1530E" w14:textId="4192F2D1" w:rsidR="006A025E" w:rsidRPr="00E07656" w:rsidRDefault="00235764" w:rsidP="00D87A88">
      <w:pPr>
        <w:spacing w:after="240"/>
        <w:ind w:left="720" w:hanging="720"/>
        <w:contextualSpacing/>
        <w:rPr>
          <w:bCs/>
        </w:rPr>
      </w:pPr>
      <w:r w:rsidRPr="00E07656">
        <w:rPr>
          <w:bCs/>
        </w:rPr>
        <w:lastRenderedPageBreak/>
        <w:t xml:space="preserve">Steiner, D. D., &amp; Rain, J. S. (1989). Immediate and delayed primacy and recency effects in performance evaluation. </w:t>
      </w:r>
      <w:r w:rsidRPr="00E07656">
        <w:rPr>
          <w:bCs/>
          <w:i/>
        </w:rPr>
        <w:t>J</w:t>
      </w:r>
      <w:r w:rsidR="001976C9">
        <w:rPr>
          <w:bCs/>
          <w:i/>
        </w:rPr>
        <w:t>ournal of Applied Psychology, 74,</w:t>
      </w:r>
      <w:r w:rsidRPr="00E07656">
        <w:rPr>
          <w:bCs/>
          <w:i/>
        </w:rPr>
        <w:t xml:space="preserve"> </w:t>
      </w:r>
      <w:r w:rsidRPr="00E07656">
        <w:rPr>
          <w:bCs/>
        </w:rPr>
        <w:t>136-142.</w:t>
      </w:r>
      <w:r w:rsidR="00916EBD" w:rsidRPr="00E07656">
        <w:rPr>
          <w:bCs/>
        </w:rPr>
        <w:t xml:space="preserve"> </w:t>
      </w:r>
      <w:r w:rsidR="004B7490" w:rsidRPr="00E07656">
        <w:rPr>
          <w:rFonts w:eastAsia="Times New Roman"/>
          <w:color w:val="222222"/>
        </w:rPr>
        <w:t>https://doi.org/</w:t>
      </w:r>
      <w:r w:rsidR="00916EBD" w:rsidRPr="00E07656">
        <w:rPr>
          <w:bCs/>
        </w:rPr>
        <w:t>10.1037/0021-9010.74.1.136</w:t>
      </w:r>
    </w:p>
    <w:p w14:paraId="58B3A3C3" w14:textId="6D3EAB28" w:rsidR="00FA55D0" w:rsidRPr="00E07656" w:rsidRDefault="00FA55D0" w:rsidP="00D87A88">
      <w:pPr>
        <w:spacing w:after="240"/>
        <w:ind w:left="720" w:hanging="720"/>
        <w:contextualSpacing/>
        <w:rPr>
          <w:bCs/>
        </w:rPr>
      </w:pPr>
      <w:r w:rsidRPr="00E07656">
        <w:rPr>
          <w:bCs/>
        </w:rPr>
        <w:t xml:space="preserve">Tian, X., Solomon, D. H., &amp; Smith, R. A. (2019). A stress buffering perspective on the progression of alpha-1 antitrypsin deficiency. </w:t>
      </w:r>
      <w:r w:rsidRPr="00E07656">
        <w:rPr>
          <w:bCs/>
          <w:i/>
          <w:iCs/>
        </w:rPr>
        <w:t xml:space="preserve">Health Communication. </w:t>
      </w:r>
      <w:r w:rsidRPr="00E07656">
        <w:rPr>
          <w:bCs/>
        </w:rPr>
        <w:t xml:space="preserve">Advance online publication. </w:t>
      </w:r>
      <w:r w:rsidR="00924E0F" w:rsidRPr="00E07656">
        <w:rPr>
          <w:bCs/>
        </w:rPr>
        <w:t>https://doi.org/10.1080/10410236.2019.1584782</w:t>
      </w:r>
    </w:p>
    <w:p w14:paraId="101C7BCD" w14:textId="547B4374" w:rsidR="00E07656" w:rsidRPr="00E07656" w:rsidRDefault="00E74070" w:rsidP="00D87A88">
      <w:pPr>
        <w:spacing w:after="240"/>
        <w:ind w:left="720" w:hanging="720"/>
        <w:contextualSpacing/>
        <w:rPr>
          <w:color w:val="000000"/>
        </w:rPr>
      </w:pPr>
      <w:r w:rsidRPr="00E07656">
        <w:rPr>
          <w:color w:val="000000"/>
        </w:rPr>
        <w:t>Va</w:t>
      </w:r>
      <w:r w:rsidR="009E2606" w:rsidRPr="00E07656">
        <w:rPr>
          <w:color w:val="000000"/>
        </w:rPr>
        <w:t>i</w:t>
      </w:r>
      <w:r w:rsidRPr="00E07656">
        <w:rPr>
          <w:color w:val="000000"/>
        </w:rPr>
        <w:t xml:space="preserve">sh, A., Grossmann, T., &amp; Woodward, A. (2008). </w:t>
      </w:r>
      <w:r w:rsidRPr="00E07656">
        <w:t xml:space="preserve">Not all emotions </w:t>
      </w:r>
      <w:proofErr w:type="gramStart"/>
      <w:r w:rsidRPr="00E07656">
        <w:t>are created</w:t>
      </w:r>
      <w:proofErr w:type="gramEnd"/>
      <w:r w:rsidRPr="00E07656">
        <w:t xml:space="preserve"> equal: The negativity bias in social-emotional development.</w:t>
      </w:r>
      <w:r w:rsidRPr="00E07656">
        <w:rPr>
          <w:color w:val="000000"/>
        </w:rPr>
        <w:t xml:space="preserve"> </w:t>
      </w:r>
      <w:r w:rsidR="001976C9">
        <w:rPr>
          <w:i/>
          <w:iCs/>
          <w:color w:val="000000"/>
        </w:rPr>
        <w:t>Psychological Bulletin, 134,</w:t>
      </w:r>
      <w:r w:rsidRPr="00E07656">
        <w:rPr>
          <w:i/>
          <w:iCs/>
          <w:color w:val="000000"/>
        </w:rPr>
        <w:t xml:space="preserve"> </w:t>
      </w:r>
      <w:r w:rsidRPr="00E07656">
        <w:rPr>
          <w:color w:val="000000"/>
        </w:rPr>
        <w:t xml:space="preserve">383-403. </w:t>
      </w:r>
      <w:r w:rsidR="00E07656" w:rsidRPr="00E07656">
        <w:rPr>
          <w:rFonts w:eastAsia="Times New Roman"/>
          <w:color w:val="222222"/>
        </w:rPr>
        <w:t>https://doi.org/</w:t>
      </w:r>
      <w:r w:rsidR="00E07656" w:rsidRPr="00E07656">
        <w:rPr>
          <w:color w:val="222222"/>
        </w:rPr>
        <w:t>10.1037/0033-2909.134.3.38</w:t>
      </w:r>
    </w:p>
    <w:p w14:paraId="1D5D2A63" w14:textId="77777777" w:rsidR="00E07656" w:rsidRPr="00E07656" w:rsidRDefault="00E07656" w:rsidP="00D87A88">
      <w:pPr>
        <w:spacing w:after="240"/>
        <w:ind w:left="720" w:hanging="720"/>
        <w:contextualSpacing/>
        <w:rPr>
          <w:color w:val="000000"/>
        </w:rPr>
        <w:sectPr w:rsidR="00E07656" w:rsidRPr="00E07656" w:rsidSect="00E07656">
          <w:headerReference w:type="first" r:id="rId11"/>
          <w:pgSz w:w="12240" w:h="15840" w:code="1"/>
          <w:pgMar w:top="1440" w:right="1440" w:bottom="1440" w:left="1440" w:header="720" w:footer="720" w:gutter="0"/>
          <w:cols w:space="720"/>
          <w:titlePg/>
          <w:docGrid w:linePitch="360"/>
        </w:sectPr>
      </w:pPr>
    </w:p>
    <w:p w14:paraId="18BB03C8" w14:textId="598CD172" w:rsidR="00AA6537" w:rsidRPr="00E07656" w:rsidRDefault="00021EAE" w:rsidP="00021EAE">
      <w:r w:rsidRPr="00E07656">
        <w:rPr>
          <w:b/>
          <w:bCs/>
        </w:rPr>
        <w:lastRenderedPageBreak/>
        <w:t>Table 1</w:t>
      </w:r>
      <w:r w:rsidR="009B477A" w:rsidRPr="00E07656">
        <w:t xml:space="preserve"> </w:t>
      </w:r>
    </w:p>
    <w:p w14:paraId="62B49486" w14:textId="02AB6554" w:rsidR="0067353C" w:rsidRPr="00E07656" w:rsidRDefault="0067353C" w:rsidP="00CF658E">
      <w:pPr>
        <w:contextualSpacing/>
        <w:rPr>
          <w:bCs/>
        </w:rPr>
      </w:pPr>
      <w:r w:rsidRPr="00E07656">
        <w:rPr>
          <w:bCs/>
          <w:i/>
          <w:iCs/>
        </w:rPr>
        <w:t>Intercorrelations, Means, Standard Deviations, and Ranges of Study Variables (</w:t>
      </w:r>
      <w:r w:rsidRPr="00E07656">
        <w:rPr>
          <w:bCs/>
        </w:rPr>
        <w:t>N</w:t>
      </w:r>
      <w:r w:rsidRPr="00E07656">
        <w:rPr>
          <w:bCs/>
          <w:i/>
          <w:iCs/>
        </w:rPr>
        <w:t xml:space="preserve"> = 417)</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855"/>
        <w:gridCol w:w="855"/>
        <w:gridCol w:w="855"/>
        <w:gridCol w:w="855"/>
        <w:gridCol w:w="855"/>
        <w:gridCol w:w="855"/>
        <w:gridCol w:w="855"/>
        <w:gridCol w:w="855"/>
        <w:gridCol w:w="1406"/>
      </w:tblGrid>
      <w:tr w:rsidR="00CF658E" w:rsidRPr="00E07656" w14:paraId="5A887F84" w14:textId="77777777" w:rsidTr="00517EFA">
        <w:trPr>
          <w:trHeight w:val="625"/>
        </w:trPr>
        <w:tc>
          <w:tcPr>
            <w:tcW w:w="4050" w:type="dxa"/>
            <w:tcBorders>
              <w:top w:val="single" w:sz="4" w:space="0" w:color="auto"/>
              <w:bottom w:val="single" w:sz="4" w:space="0" w:color="auto"/>
            </w:tcBorders>
            <w:vAlign w:val="bottom"/>
          </w:tcPr>
          <w:p w14:paraId="7510D875" w14:textId="1E843E50" w:rsidR="009C7631" w:rsidRPr="00E07656" w:rsidRDefault="00791C5B" w:rsidP="00CF658E">
            <w:pPr>
              <w:spacing w:line="480" w:lineRule="auto"/>
              <w:contextualSpacing/>
              <w:rPr>
                <w:bCs/>
              </w:rPr>
            </w:pPr>
            <w:r w:rsidRPr="00E07656">
              <w:rPr>
                <w:bCs/>
              </w:rPr>
              <w:t>Variable</w:t>
            </w:r>
          </w:p>
        </w:tc>
        <w:tc>
          <w:tcPr>
            <w:tcW w:w="855" w:type="dxa"/>
            <w:tcBorders>
              <w:top w:val="single" w:sz="4" w:space="0" w:color="auto"/>
              <w:bottom w:val="single" w:sz="4" w:space="0" w:color="auto"/>
            </w:tcBorders>
            <w:vAlign w:val="bottom"/>
          </w:tcPr>
          <w:p w14:paraId="224CFA9A" w14:textId="525743BA" w:rsidR="009C7631" w:rsidRPr="00E07656" w:rsidRDefault="00791C5B" w:rsidP="00CF658E">
            <w:pPr>
              <w:spacing w:line="480" w:lineRule="auto"/>
              <w:contextualSpacing/>
              <w:jc w:val="center"/>
              <w:rPr>
                <w:bCs/>
              </w:rPr>
            </w:pPr>
            <w:r w:rsidRPr="00E07656">
              <w:rPr>
                <w:bCs/>
              </w:rPr>
              <w:t>1</w:t>
            </w:r>
          </w:p>
        </w:tc>
        <w:tc>
          <w:tcPr>
            <w:tcW w:w="855" w:type="dxa"/>
            <w:tcBorders>
              <w:top w:val="single" w:sz="4" w:space="0" w:color="auto"/>
              <w:bottom w:val="single" w:sz="4" w:space="0" w:color="auto"/>
            </w:tcBorders>
            <w:vAlign w:val="bottom"/>
          </w:tcPr>
          <w:p w14:paraId="7E36AC00" w14:textId="7487342F" w:rsidR="009C7631" w:rsidRPr="00E07656" w:rsidRDefault="00791C5B" w:rsidP="00CF658E">
            <w:pPr>
              <w:spacing w:line="480" w:lineRule="auto"/>
              <w:contextualSpacing/>
              <w:jc w:val="center"/>
              <w:rPr>
                <w:bCs/>
              </w:rPr>
            </w:pPr>
            <w:r w:rsidRPr="00E07656">
              <w:rPr>
                <w:bCs/>
              </w:rPr>
              <w:t>2</w:t>
            </w:r>
          </w:p>
        </w:tc>
        <w:tc>
          <w:tcPr>
            <w:tcW w:w="855" w:type="dxa"/>
            <w:tcBorders>
              <w:top w:val="single" w:sz="4" w:space="0" w:color="auto"/>
              <w:bottom w:val="single" w:sz="4" w:space="0" w:color="auto"/>
            </w:tcBorders>
            <w:vAlign w:val="bottom"/>
          </w:tcPr>
          <w:p w14:paraId="127175D6" w14:textId="01E9E71D" w:rsidR="009C7631" w:rsidRPr="00E07656" w:rsidRDefault="00791C5B" w:rsidP="00CF658E">
            <w:pPr>
              <w:spacing w:line="480" w:lineRule="auto"/>
              <w:contextualSpacing/>
              <w:jc w:val="center"/>
              <w:rPr>
                <w:bCs/>
              </w:rPr>
            </w:pPr>
            <w:r w:rsidRPr="00E07656">
              <w:rPr>
                <w:bCs/>
              </w:rPr>
              <w:t>3</w:t>
            </w:r>
          </w:p>
        </w:tc>
        <w:tc>
          <w:tcPr>
            <w:tcW w:w="855" w:type="dxa"/>
            <w:tcBorders>
              <w:top w:val="single" w:sz="4" w:space="0" w:color="auto"/>
              <w:bottom w:val="single" w:sz="4" w:space="0" w:color="auto"/>
            </w:tcBorders>
            <w:vAlign w:val="bottom"/>
          </w:tcPr>
          <w:p w14:paraId="25C253B5" w14:textId="0553F6B7" w:rsidR="009C7631" w:rsidRPr="00E07656" w:rsidRDefault="00791C5B" w:rsidP="00CF658E">
            <w:pPr>
              <w:spacing w:line="480" w:lineRule="auto"/>
              <w:contextualSpacing/>
              <w:jc w:val="center"/>
              <w:rPr>
                <w:bCs/>
              </w:rPr>
            </w:pPr>
            <w:r w:rsidRPr="00E07656">
              <w:rPr>
                <w:bCs/>
              </w:rPr>
              <w:t>4</w:t>
            </w:r>
          </w:p>
        </w:tc>
        <w:tc>
          <w:tcPr>
            <w:tcW w:w="855" w:type="dxa"/>
            <w:tcBorders>
              <w:top w:val="single" w:sz="4" w:space="0" w:color="auto"/>
              <w:bottom w:val="single" w:sz="4" w:space="0" w:color="auto"/>
            </w:tcBorders>
            <w:vAlign w:val="bottom"/>
          </w:tcPr>
          <w:p w14:paraId="2B120CBD" w14:textId="012C8049" w:rsidR="009C7631" w:rsidRPr="00E07656" w:rsidRDefault="00791C5B" w:rsidP="00CF658E">
            <w:pPr>
              <w:spacing w:line="480" w:lineRule="auto"/>
              <w:contextualSpacing/>
              <w:jc w:val="center"/>
              <w:rPr>
                <w:bCs/>
              </w:rPr>
            </w:pPr>
            <w:r w:rsidRPr="00E07656">
              <w:rPr>
                <w:bCs/>
              </w:rPr>
              <w:t>5</w:t>
            </w:r>
          </w:p>
        </w:tc>
        <w:tc>
          <w:tcPr>
            <w:tcW w:w="855" w:type="dxa"/>
            <w:tcBorders>
              <w:top w:val="single" w:sz="4" w:space="0" w:color="auto"/>
              <w:bottom w:val="single" w:sz="4" w:space="0" w:color="auto"/>
            </w:tcBorders>
            <w:vAlign w:val="bottom"/>
          </w:tcPr>
          <w:p w14:paraId="6E7F7B29" w14:textId="234224AA" w:rsidR="009C7631" w:rsidRPr="00E07656" w:rsidRDefault="00791C5B" w:rsidP="00CF658E">
            <w:pPr>
              <w:spacing w:line="480" w:lineRule="auto"/>
              <w:contextualSpacing/>
              <w:jc w:val="center"/>
              <w:rPr>
                <w:bCs/>
              </w:rPr>
            </w:pPr>
            <w:r w:rsidRPr="00E07656">
              <w:rPr>
                <w:bCs/>
              </w:rPr>
              <w:t>6</w:t>
            </w:r>
          </w:p>
        </w:tc>
        <w:tc>
          <w:tcPr>
            <w:tcW w:w="855" w:type="dxa"/>
            <w:tcBorders>
              <w:top w:val="single" w:sz="4" w:space="0" w:color="auto"/>
              <w:bottom w:val="single" w:sz="4" w:space="0" w:color="auto"/>
            </w:tcBorders>
            <w:vAlign w:val="bottom"/>
          </w:tcPr>
          <w:p w14:paraId="2BA4BF32" w14:textId="3B85422A" w:rsidR="009C7631" w:rsidRPr="00E07656" w:rsidRDefault="00791C5B" w:rsidP="00CF658E">
            <w:pPr>
              <w:spacing w:line="480" w:lineRule="auto"/>
              <w:contextualSpacing/>
              <w:jc w:val="center"/>
              <w:rPr>
                <w:bCs/>
                <w:i/>
                <w:iCs/>
              </w:rPr>
            </w:pPr>
            <w:r w:rsidRPr="00E07656">
              <w:rPr>
                <w:bCs/>
                <w:i/>
                <w:iCs/>
              </w:rPr>
              <w:t>M</w:t>
            </w:r>
          </w:p>
        </w:tc>
        <w:tc>
          <w:tcPr>
            <w:tcW w:w="855" w:type="dxa"/>
            <w:tcBorders>
              <w:top w:val="single" w:sz="4" w:space="0" w:color="auto"/>
              <w:bottom w:val="single" w:sz="4" w:space="0" w:color="auto"/>
            </w:tcBorders>
            <w:vAlign w:val="bottom"/>
          </w:tcPr>
          <w:p w14:paraId="6A4798D5" w14:textId="20C3078D" w:rsidR="009C7631" w:rsidRPr="00E07656" w:rsidRDefault="00791C5B" w:rsidP="00CF658E">
            <w:pPr>
              <w:spacing w:line="480" w:lineRule="auto"/>
              <w:contextualSpacing/>
              <w:jc w:val="center"/>
              <w:rPr>
                <w:bCs/>
                <w:i/>
                <w:iCs/>
              </w:rPr>
            </w:pPr>
            <w:r w:rsidRPr="00E07656">
              <w:rPr>
                <w:bCs/>
                <w:i/>
                <w:iCs/>
              </w:rPr>
              <w:t>SD</w:t>
            </w:r>
          </w:p>
        </w:tc>
        <w:tc>
          <w:tcPr>
            <w:tcW w:w="1406" w:type="dxa"/>
            <w:tcBorders>
              <w:top w:val="single" w:sz="4" w:space="0" w:color="auto"/>
              <w:bottom w:val="single" w:sz="4" w:space="0" w:color="auto"/>
            </w:tcBorders>
            <w:vAlign w:val="bottom"/>
          </w:tcPr>
          <w:p w14:paraId="57BF2202" w14:textId="29367072" w:rsidR="009C7631" w:rsidRPr="00E07656" w:rsidRDefault="00791C5B" w:rsidP="00CF658E">
            <w:pPr>
              <w:spacing w:line="480" w:lineRule="auto"/>
              <w:contextualSpacing/>
              <w:jc w:val="center"/>
              <w:rPr>
                <w:bCs/>
                <w:i/>
                <w:iCs/>
              </w:rPr>
            </w:pPr>
            <w:r w:rsidRPr="00E07656">
              <w:rPr>
                <w:bCs/>
                <w:i/>
                <w:iCs/>
              </w:rPr>
              <w:t>Range</w:t>
            </w:r>
          </w:p>
        </w:tc>
      </w:tr>
      <w:tr w:rsidR="00517EFA" w:rsidRPr="00E07656" w14:paraId="5B8A82B6" w14:textId="77777777" w:rsidTr="00517EFA">
        <w:trPr>
          <w:trHeight w:val="625"/>
        </w:trPr>
        <w:tc>
          <w:tcPr>
            <w:tcW w:w="4050" w:type="dxa"/>
            <w:tcBorders>
              <w:top w:val="single" w:sz="4" w:space="0" w:color="auto"/>
            </w:tcBorders>
            <w:vAlign w:val="bottom"/>
          </w:tcPr>
          <w:p w14:paraId="4190CE29" w14:textId="76F57663" w:rsidR="009C7631" w:rsidRPr="00E07656" w:rsidRDefault="00791C5B" w:rsidP="00CF658E">
            <w:pPr>
              <w:spacing w:line="480" w:lineRule="auto"/>
              <w:contextualSpacing/>
              <w:rPr>
                <w:bCs/>
              </w:rPr>
            </w:pPr>
            <w:r w:rsidRPr="00E07656">
              <w:rPr>
                <w:bCs/>
              </w:rPr>
              <w:t>1. Message Effectiveness</w:t>
            </w:r>
          </w:p>
        </w:tc>
        <w:tc>
          <w:tcPr>
            <w:tcW w:w="855" w:type="dxa"/>
            <w:tcBorders>
              <w:top w:val="single" w:sz="4" w:space="0" w:color="auto"/>
            </w:tcBorders>
            <w:vAlign w:val="bottom"/>
          </w:tcPr>
          <w:p w14:paraId="6B41C140" w14:textId="765A1055" w:rsidR="009C7631" w:rsidRPr="00E07656" w:rsidRDefault="00791C5B" w:rsidP="00CF658E">
            <w:pPr>
              <w:spacing w:line="480" w:lineRule="auto"/>
              <w:contextualSpacing/>
              <w:jc w:val="center"/>
              <w:rPr>
                <w:bCs/>
              </w:rPr>
            </w:pPr>
            <w:r w:rsidRPr="00E07656">
              <w:rPr>
                <w:bCs/>
              </w:rPr>
              <w:t>--</w:t>
            </w:r>
          </w:p>
        </w:tc>
        <w:tc>
          <w:tcPr>
            <w:tcW w:w="855" w:type="dxa"/>
            <w:tcBorders>
              <w:top w:val="single" w:sz="4" w:space="0" w:color="auto"/>
            </w:tcBorders>
            <w:vAlign w:val="bottom"/>
          </w:tcPr>
          <w:p w14:paraId="549FA398" w14:textId="77777777" w:rsidR="009C7631" w:rsidRPr="00E07656" w:rsidRDefault="009C7631" w:rsidP="00CF658E">
            <w:pPr>
              <w:spacing w:line="480" w:lineRule="auto"/>
              <w:contextualSpacing/>
              <w:jc w:val="center"/>
              <w:rPr>
                <w:bCs/>
              </w:rPr>
            </w:pPr>
          </w:p>
        </w:tc>
        <w:tc>
          <w:tcPr>
            <w:tcW w:w="855" w:type="dxa"/>
            <w:tcBorders>
              <w:top w:val="single" w:sz="4" w:space="0" w:color="auto"/>
            </w:tcBorders>
            <w:vAlign w:val="bottom"/>
          </w:tcPr>
          <w:p w14:paraId="0B53D510" w14:textId="77777777" w:rsidR="009C7631" w:rsidRPr="00E07656" w:rsidRDefault="009C7631" w:rsidP="00CF658E">
            <w:pPr>
              <w:spacing w:line="480" w:lineRule="auto"/>
              <w:contextualSpacing/>
              <w:jc w:val="center"/>
              <w:rPr>
                <w:bCs/>
              </w:rPr>
            </w:pPr>
          </w:p>
        </w:tc>
        <w:tc>
          <w:tcPr>
            <w:tcW w:w="855" w:type="dxa"/>
            <w:tcBorders>
              <w:top w:val="single" w:sz="4" w:space="0" w:color="auto"/>
            </w:tcBorders>
            <w:vAlign w:val="bottom"/>
          </w:tcPr>
          <w:p w14:paraId="2A218E4C" w14:textId="77777777" w:rsidR="009C7631" w:rsidRPr="00E07656" w:rsidRDefault="009C7631" w:rsidP="00CF658E">
            <w:pPr>
              <w:spacing w:line="480" w:lineRule="auto"/>
              <w:contextualSpacing/>
              <w:jc w:val="center"/>
              <w:rPr>
                <w:bCs/>
              </w:rPr>
            </w:pPr>
          </w:p>
        </w:tc>
        <w:tc>
          <w:tcPr>
            <w:tcW w:w="855" w:type="dxa"/>
            <w:tcBorders>
              <w:top w:val="single" w:sz="4" w:space="0" w:color="auto"/>
            </w:tcBorders>
            <w:vAlign w:val="bottom"/>
          </w:tcPr>
          <w:p w14:paraId="645CB806" w14:textId="77777777" w:rsidR="009C7631" w:rsidRPr="00E07656" w:rsidRDefault="009C7631" w:rsidP="00CF658E">
            <w:pPr>
              <w:spacing w:line="480" w:lineRule="auto"/>
              <w:contextualSpacing/>
              <w:jc w:val="center"/>
              <w:rPr>
                <w:bCs/>
              </w:rPr>
            </w:pPr>
          </w:p>
        </w:tc>
        <w:tc>
          <w:tcPr>
            <w:tcW w:w="855" w:type="dxa"/>
            <w:tcBorders>
              <w:top w:val="single" w:sz="4" w:space="0" w:color="auto"/>
            </w:tcBorders>
            <w:vAlign w:val="bottom"/>
          </w:tcPr>
          <w:p w14:paraId="540CA3C8" w14:textId="77777777" w:rsidR="009C7631" w:rsidRPr="00E07656" w:rsidRDefault="009C7631" w:rsidP="00CF658E">
            <w:pPr>
              <w:spacing w:line="480" w:lineRule="auto"/>
              <w:contextualSpacing/>
              <w:jc w:val="center"/>
              <w:rPr>
                <w:bCs/>
              </w:rPr>
            </w:pPr>
          </w:p>
        </w:tc>
        <w:tc>
          <w:tcPr>
            <w:tcW w:w="855" w:type="dxa"/>
            <w:tcBorders>
              <w:top w:val="single" w:sz="4" w:space="0" w:color="auto"/>
            </w:tcBorders>
            <w:vAlign w:val="bottom"/>
          </w:tcPr>
          <w:p w14:paraId="03F41530" w14:textId="769D61E1" w:rsidR="009C7631" w:rsidRPr="00E07656" w:rsidRDefault="00A1534E" w:rsidP="00CF658E">
            <w:pPr>
              <w:spacing w:line="480" w:lineRule="auto"/>
              <w:contextualSpacing/>
              <w:jc w:val="center"/>
              <w:rPr>
                <w:bCs/>
              </w:rPr>
            </w:pPr>
            <w:r w:rsidRPr="00E07656">
              <w:rPr>
                <w:bCs/>
              </w:rPr>
              <w:t>3.51</w:t>
            </w:r>
          </w:p>
        </w:tc>
        <w:tc>
          <w:tcPr>
            <w:tcW w:w="855" w:type="dxa"/>
            <w:tcBorders>
              <w:top w:val="single" w:sz="4" w:space="0" w:color="auto"/>
            </w:tcBorders>
            <w:vAlign w:val="bottom"/>
          </w:tcPr>
          <w:p w14:paraId="45DD8AA2" w14:textId="68372A8F" w:rsidR="009C7631" w:rsidRPr="00E07656" w:rsidRDefault="00A1534E" w:rsidP="00CF658E">
            <w:pPr>
              <w:spacing w:line="480" w:lineRule="auto"/>
              <w:contextualSpacing/>
              <w:jc w:val="center"/>
              <w:rPr>
                <w:bCs/>
              </w:rPr>
            </w:pPr>
            <w:r w:rsidRPr="00E07656">
              <w:rPr>
                <w:bCs/>
              </w:rPr>
              <w:t>1.95</w:t>
            </w:r>
          </w:p>
        </w:tc>
        <w:tc>
          <w:tcPr>
            <w:tcW w:w="1406" w:type="dxa"/>
            <w:tcBorders>
              <w:top w:val="single" w:sz="4" w:space="0" w:color="auto"/>
            </w:tcBorders>
            <w:vAlign w:val="bottom"/>
          </w:tcPr>
          <w:p w14:paraId="5F1C4B88" w14:textId="0CCCAD1F" w:rsidR="009C7631" w:rsidRPr="00E07656" w:rsidRDefault="006206A4" w:rsidP="00CF658E">
            <w:pPr>
              <w:spacing w:line="480" w:lineRule="auto"/>
              <w:contextualSpacing/>
              <w:jc w:val="center"/>
              <w:rPr>
                <w:bCs/>
              </w:rPr>
            </w:pPr>
            <w:r w:rsidRPr="00E07656">
              <w:rPr>
                <w:bCs/>
              </w:rPr>
              <w:t>1.00 to 7.00</w:t>
            </w:r>
          </w:p>
        </w:tc>
      </w:tr>
      <w:tr w:rsidR="009C7631" w:rsidRPr="00E07656" w14:paraId="186BAC37" w14:textId="77777777" w:rsidTr="00517EFA">
        <w:trPr>
          <w:trHeight w:val="625"/>
        </w:trPr>
        <w:tc>
          <w:tcPr>
            <w:tcW w:w="4050" w:type="dxa"/>
            <w:vAlign w:val="bottom"/>
          </w:tcPr>
          <w:p w14:paraId="6BC565F1" w14:textId="6B0212DB" w:rsidR="00791C5B" w:rsidRPr="00E07656" w:rsidRDefault="00791C5B" w:rsidP="00CF658E">
            <w:pPr>
              <w:spacing w:line="480" w:lineRule="auto"/>
              <w:contextualSpacing/>
              <w:rPr>
                <w:bCs/>
              </w:rPr>
            </w:pPr>
            <w:r w:rsidRPr="00E07656">
              <w:rPr>
                <w:bCs/>
              </w:rPr>
              <w:t>2. Affective Improvement</w:t>
            </w:r>
          </w:p>
        </w:tc>
        <w:tc>
          <w:tcPr>
            <w:tcW w:w="855" w:type="dxa"/>
            <w:vAlign w:val="bottom"/>
          </w:tcPr>
          <w:p w14:paraId="0EE4C8FD" w14:textId="47A4F2B4" w:rsidR="009C7631" w:rsidRPr="00E07656" w:rsidRDefault="005C509A" w:rsidP="00CF658E">
            <w:pPr>
              <w:spacing w:line="480" w:lineRule="auto"/>
              <w:contextualSpacing/>
              <w:jc w:val="center"/>
              <w:rPr>
                <w:bCs/>
              </w:rPr>
            </w:pPr>
            <w:r w:rsidRPr="00E07656">
              <w:rPr>
                <w:bCs/>
              </w:rPr>
              <w:t>.78</w:t>
            </w:r>
            <w:r w:rsidRPr="00E07656">
              <w:rPr>
                <w:bCs/>
                <w:vertAlign w:val="superscript"/>
              </w:rPr>
              <w:t>**</w:t>
            </w:r>
          </w:p>
        </w:tc>
        <w:tc>
          <w:tcPr>
            <w:tcW w:w="855" w:type="dxa"/>
            <w:vAlign w:val="bottom"/>
          </w:tcPr>
          <w:p w14:paraId="79FF3DE4" w14:textId="1D24113A" w:rsidR="009C7631" w:rsidRPr="00E07656" w:rsidRDefault="00791C5B" w:rsidP="00CF658E">
            <w:pPr>
              <w:spacing w:line="480" w:lineRule="auto"/>
              <w:contextualSpacing/>
              <w:jc w:val="center"/>
              <w:rPr>
                <w:bCs/>
              </w:rPr>
            </w:pPr>
            <w:r w:rsidRPr="00E07656">
              <w:rPr>
                <w:bCs/>
              </w:rPr>
              <w:t>--</w:t>
            </w:r>
          </w:p>
        </w:tc>
        <w:tc>
          <w:tcPr>
            <w:tcW w:w="855" w:type="dxa"/>
            <w:vAlign w:val="bottom"/>
          </w:tcPr>
          <w:p w14:paraId="4FF64592" w14:textId="77777777" w:rsidR="009C7631" w:rsidRPr="00E07656" w:rsidRDefault="009C7631" w:rsidP="00CF658E">
            <w:pPr>
              <w:spacing w:line="480" w:lineRule="auto"/>
              <w:contextualSpacing/>
              <w:jc w:val="center"/>
              <w:rPr>
                <w:bCs/>
              </w:rPr>
            </w:pPr>
          </w:p>
        </w:tc>
        <w:tc>
          <w:tcPr>
            <w:tcW w:w="855" w:type="dxa"/>
            <w:vAlign w:val="bottom"/>
          </w:tcPr>
          <w:p w14:paraId="35D7C1B0" w14:textId="77777777" w:rsidR="009C7631" w:rsidRPr="00E07656" w:rsidRDefault="009C7631" w:rsidP="00CF658E">
            <w:pPr>
              <w:spacing w:line="480" w:lineRule="auto"/>
              <w:contextualSpacing/>
              <w:jc w:val="center"/>
              <w:rPr>
                <w:bCs/>
              </w:rPr>
            </w:pPr>
          </w:p>
        </w:tc>
        <w:tc>
          <w:tcPr>
            <w:tcW w:w="855" w:type="dxa"/>
            <w:vAlign w:val="bottom"/>
          </w:tcPr>
          <w:p w14:paraId="312E5A00" w14:textId="77777777" w:rsidR="009C7631" w:rsidRPr="00E07656" w:rsidRDefault="009C7631" w:rsidP="00CF658E">
            <w:pPr>
              <w:spacing w:line="480" w:lineRule="auto"/>
              <w:contextualSpacing/>
              <w:jc w:val="center"/>
              <w:rPr>
                <w:bCs/>
              </w:rPr>
            </w:pPr>
          </w:p>
        </w:tc>
        <w:tc>
          <w:tcPr>
            <w:tcW w:w="855" w:type="dxa"/>
            <w:vAlign w:val="bottom"/>
          </w:tcPr>
          <w:p w14:paraId="5A3F7C67" w14:textId="77777777" w:rsidR="009C7631" w:rsidRPr="00E07656" w:rsidRDefault="009C7631" w:rsidP="00CF658E">
            <w:pPr>
              <w:spacing w:line="480" w:lineRule="auto"/>
              <w:contextualSpacing/>
              <w:jc w:val="center"/>
              <w:rPr>
                <w:bCs/>
              </w:rPr>
            </w:pPr>
          </w:p>
        </w:tc>
        <w:tc>
          <w:tcPr>
            <w:tcW w:w="855" w:type="dxa"/>
            <w:vAlign w:val="bottom"/>
          </w:tcPr>
          <w:p w14:paraId="5094636B" w14:textId="3A417225" w:rsidR="009C7631" w:rsidRPr="00E07656" w:rsidRDefault="00A1534E" w:rsidP="00CF658E">
            <w:pPr>
              <w:spacing w:line="480" w:lineRule="auto"/>
              <w:contextualSpacing/>
              <w:jc w:val="center"/>
              <w:rPr>
                <w:bCs/>
              </w:rPr>
            </w:pPr>
            <w:r w:rsidRPr="00E07656">
              <w:rPr>
                <w:bCs/>
              </w:rPr>
              <w:t>2.88</w:t>
            </w:r>
          </w:p>
        </w:tc>
        <w:tc>
          <w:tcPr>
            <w:tcW w:w="855" w:type="dxa"/>
            <w:vAlign w:val="bottom"/>
          </w:tcPr>
          <w:p w14:paraId="67B6DE34" w14:textId="42D40A7C" w:rsidR="009C7631" w:rsidRPr="00E07656" w:rsidRDefault="00A1534E" w:rsidP="00CF658E">
            <w:pPr>
              <w:spacing w:line="480" w:lineRule="auto"/>
              <w:contextualSpacing/>
              <w:jc w:val="center"/>
              <w:rPr>
                <w:bCs/>
              </w:rPr>
            </w:pPr>
            <w:r w:rsidRPr="00E07656">
              <w:rPr>
                <w:bCs/>
              </w:rPr>
              <w:t>1.66</w:t>
            </w:r>
          </w:p>
        </w:tc>
        <w:tc>
          <w:tcPr>
            <w:tcW w:w="1406" w:type="dxa"/>
            <w:vAlign w:val="bottom"/>
          </w:tcPr>
          <w:p w14:paraId="6D776507" w14:textId="520D7CE0" w:rsidR="009C7631" w:rsidRPr="00E07656" w:rsidRDefault="006206A4" w:rsidP="00CF658E">
            <w:pPr>
              <w:spacing w:line="480" w:lineRule="auto"/>
              <w:contextualSpacing/>
              <w:jc w:val="center"/>
              <w:rPr>
                <w:bCs/>
              </w:rPr>
            </w:pPr>
            <w:r w:rsidRPr="00E07656">
              <w:rPr>
                <w:bCs/>
              </w:rPr>
              <w:t>1.00 to 7.00</w:t>
            </w:r>
          </w:p>
        </w:tc>
      </w:tr>
      <w:tr w:rsidR="009C7631" w:rsidRPr="00E07656" w14:paraId="744DD580" w14:textId="77777777" w:rsidTr="00517EFA">
        <w:trPr>
          <w:trHeight w:val="625"/>
        </w:trPr>
        <w:tc>
          <w:tcPr>
            <w:tcW w:w="4050" w:type="dxa"/>
            <w:vAlign w:val="bottom"/>
          </w:tcPr>
          <w:p w14:paraId="75BA7865" w14:textId="1ACE7240" w:rsidR="009C7631" w:rsidRPr="00E07656" w:rsidRDefault="00791C5B" w:rsidP="00CF658E">
            <w:pPr>
              <w:spacing w:line="480" w:lineRule="auto"/>
              <w:contextualSpacing/>
              <w:rPr>
                <w:bCs/>
              </w:rPr>
            </w:pPr>
            <w:r w:rsidRPr="00E07656">
              <w:rPr>
                <w:bCs/>
              </w:rPr>
              <w:t>3. Supporter Competence</w:t>
            </w:r>
          </w:p>
        </w:tc>
        <w:tc>
          <w:tcPr>
            <w:tcW w:w="855" w:type="dxa"/>
            <w:vAlign w:val="bottom"/>
          </w:tcPr>
          <w:p w14:paraId="0DA9A04C" w14:textId="79C5D2AD" w:rsidR="009C7631" w:rsidRPr="00E07656" w:rsidRDefault="005C509A" w:rsidP="00CF658E">
            <w:pPr>
              <w:spacing w:line="480" w:lineRule="auto"/>
              <w:contextualSpacing/>
              <w:jc w:val="center"/>
              <w:rPr>
                <w:bCs/>
              </w:rPr>
            </w:pPr>
            <w:r w:rsidRPr="00E07656">
              <w:rPr>
                <w:bCs/>
              </w:rPr>
              <w:t>.81</w:t>
            </w:r>
            <w:r w:rsidRPr="00E07656">
              <w:rPr>
                <w:bCs/>
                <w:vertAlign w:val="superscript"/>
              </w:rPr>
              <w:t>**</w:t>
            </w:r>
          </w:p>
        </w:tc>
        <w:tc>
          <w:tcPr>
            <w:tcW w:w="855" w:type="dxa"/>
            <w:vAlign w:val="bottom"/>
          </w:tcPr>
          <w:p w14:paraId="3F7742C6" w14:textId="638DB2CE" w:rsidR="009C7631" w:rsidRPr="00E07656" w:rsidRDefault="005C509A" w:rsidP="00CF658E">
            <w:pPr>
              <w:spacing w:line="480" w:lineRule="auto"/>
              <w:contextualSpacing/>
              <w:jc w:val="center"/>
              <w:rPr>
                <w:bCs/>
              </w:rPr>
            </w:pPr>
            <w:r w:rsidRPr="00E07656">
              <w:rPr>
                <w:bCs/>
              </w:rPr>
              <w:t>.81</w:t>
            </w:r>
            <w:r w:rsidRPr="00E07656">
              <w:rPr>
                <w:bCs/>
                <w:vertAlign w:val="superscript"/>
              </w:rPr>
              <w:t>**</w:t>
            </w:r>
          </w:p>
        </w:tc>
        <w:tc>
          <w:tcPr>
            <w:tcW w:w="855" w:type="dxa"/>
            <w:vAlign w:val="bottom"/>
          </w:tcPr>
          <w:p w14:paraId="5D49847D" w14:textId="523E1B45" w:rsidR="009C7631" w:rsidRPr="00E07656" w:rsidRDefault="00791C5B" w:rsidP="00CF658E">
            <w:pPr>
              <w:spacing w:line="480" w:lineRule="auto"/>
              <w:contextualSpacing/>
              <w:jc w:val="center"/>
              <w:rPr>
                <w:bCs/>
              </w:rPr>
            </w:pPr>
            <w:r w:rsidRPr="00E07656">
              <w:rPr>
                <w:bCs/>
              </w:rPr>
              <w:t>--</w:t>
            </w:r>
          </w:p>
        </w:tc>
        <w:tc>
          <w:tcPr>
            <w:tcW w:w="855" w:type="dxa"/>
            <w:vAlign w:val="bottom"/>
          </w:tcPr>
          <w:p w14:paraId="686C9217" w14:textId="77777777" w:rsidR="009C7631" w:rsidRPr="00E07656" w:rsidRDefault="009C7631" w:rsidP="00CF658E">
            <w:pPr>
              <w:spacing w:line="480" w:lineRule="auto"/>
              <w:contextualSpacing/>
              <w:jc w:val="center"/>
              <w:rPr>
                <w:bCs/>
              </w:rPr>
            </w:pPr>
          </w:p>
        </w:tc>
        <w:tc>
          <w:tcPr>
            <w:tcW w:w="855" w:type="dxa"/>
            <w:vAlign w:val="bottom"/>
          </w:tcPr>
          <w:p w14:paraId="282D5EAA" w14:textId="77777777" w:rsidR="009C7631" w:rsidRPr="00E07656" w:rsidRDefault="009C7631" w:rsidP="00CF658E">
            <w:pPr>
              <w:spacing w:line="480" w:lineRule="auto"/>
              <w:contextualSpacing/>
              <w:jc w:val="center"/>
              <w:rPr>
                <w:bCs/>
              </w:rPr>
            </w:pPr>
          </w:p>
        </w:tc>
        <w:tc>
          <w:tcPr>
            <w:tcW w:w="855" w:type="dxa"/>
            <w:vAlign w:val="bottom"/>
          </w:tcPr>
          <w:p w14:paraId="6F955F38" w14:textId="77777777" w:rsidR="009C7631" w:rsidRPr="00E07656" w:rsidRDefault="009C7631" w:rsidP="00CF658E">
            <w:pPr>
              <w:spacing w:line="480" w:lineRule="auto"/>
              <w:contextualSpacing/>
              <w:jc w:val="center"/>
              <w:rPr>
                <w:bCs/>
              </w:rPr>
            </w:pPr>
          </w:p>
        </w:tc>
        <w:tc>
          <w:tcPr>
            <w:tcW w:w="855" w:type="dxa"/>
            <w:vAlign w:val="bottom"/>
          </w:tcPr>
          <w:p w14:paraId="5072E1C7" w14:textId="4AB8C1BD" w:rsidR="009C7631" w:rsidRPr="00E07656" w:rsidRDefault="00A1534E" w:rsidP="00CF658E">
            <w:pPr>
              <w:spacing w:line="480" w:lineRule="auto"/>
              <w:contextualSpacing/>
              <w:jc w:val="center"/>
              <w:rPr>
                <w:bCs/>
              </w:rPr>
            </w:pPr>
            <w:r w:rsidRPr="00E07656">
              <w:rPr>
                <w:bCs/>
              </w:rPr>
              <w:t>3.44</w:t>
            </w:r>
          </w:p>
        </w:tc>
        <w:tc>
          <w:tcPr>
            <w:tcW w:w="855" w:type="dxa"/>
            <w:vAlign w:val="bottom"/>
          </w:tcPr>
          <w:p w14:paraId="624C61A3" w14:textId="352D0AD1" w:rsidR="009C7631" w:rsidRPr="00E07656" w:rsidRDefault="00A1534E" w:rsidP="00CF658E">
            <w:pPr>
              <w:spacing w:line="480" w:lineRule="auto"/>
              <w:contextualSpacing/>
              <w:jc w:val="center"/>
              <w:rPr>
                <w:bCs/>
              </w:rPr>
            </w:pPr>
            <w:r w:rsidRPr="00E07656">
              <w:rPr>
                <w:bCs/>
              </w:rPr>
              <w:t>1.64</w:t>
            </w:r>
          </w:p>
        </w:tc>
        <w:tc>
          <w:tcPr>
            <w:tcW w:w="1406" w:type="dxa"/>
            <w:vAlign w:val="bottom"/>
          </w:tcPr>
          <w:p w14:paraId="274A9BF5" w14:textId="6A7C8599" w:rsidR="009C7631" w:rsidRPr="00E07656" w:rsidRDefault="006206A4" w:rsidP="00CF658E">
            <w:pPr>
              <w:spacing w:line="480" w:lineRule="auto"/>
              <w:contextualSpacing/>
              <w:jc w:val="center"/>
              <w:rPr>
                <w:bCs/>
              </w:rPr>
            </w:pPr>
            <w:r w:rsidRPr="00E07656">
              <w:rPr>
                <w:bCs/>
              </w:rPr>
              <w:t>1.00 to 7.00</w:t>
            </w:r>
          </w:p>
        </w:tc>
      </w:tr>
      <w:tr w:rsidR="009C7631" w:rsidRPr="00E07656" w14:paraId="05C07B99" w14:textId="77777777" w:rsidTr="00517EFA">
        <w:trPr>
          <w:trHeight w:val="625"/>
        </w:trPr>
        <w:tc>
          <w:tcPr>
            <w:tcW w:w="4050" w:type="dxa"/>
            <w:vAlign w:val="bottom"/>
          </w:tcPr>
          <w:p w14:paraId="690484FC" w14:textId="25C44C10" w:rsidR="009C7631" w:rsidRPr="00E07656" w:rsidRDefault="00791C5B" w:rsidP="00CF658E">
            <w:pPr>
              <w:spacing w:line="480" w:lineRule="auto"/>
              <w:contextualSpacing/>
              <w:rPr>
                <w:bCs/>
              </w:rPr>
            </w:pPr>
            <w:r w:rsidRPr="00E07656">
              <w:rPr>
                <w:bCs/>
              </w:rPr>
              <w:t>4. Likelihood to Seek Future Support</w:t>
            </w:r>
          </w:p>
        </w:tc>
        <w:tc>
          <w:tcPr>
            <w:tcW w:w="855" w:type="dxa"/>
            <w:vAlign w:val="bottom"/>
          </w:tcPr>
          <w:p w14:paraId="6D6EB08E" w14:textId="260238A7" w:rsidR="009C7631" w:rsidRPr="00E07656" w:rsidRDefault="005C509A" w:rsidP="00CF658E">
            <w:pPr>
              <w:spacing w:line="480" w:lineRule="auto"/>
              <w:contextualSpacing/>
              <w:jc w:val="center"/>
              <w:rPr>
                <w:bCs/>
              </w:rPr>
            </w:pPr>
            <w:r w:rsidRPr="00E07656">
              <w:rPr>
                <w:bCs/>
              </w:rPr>
              <w:t>.59</w:t>
            </w:r>
            <w:r w:rsidRPr="00E07656">
              <w:rPr>
                <w:bCs/>
                <w:vertAlign w:val="superscript"/>
              </w:rPr>
              <w:t>**</w:t>
            </w:r>
          </w:p>
        </w:tc>
        <w:tc>
          <w:tcPr>
            <w:tcW w:w="855" w:type="dxa"/>
            <w:vAlign w:val="bottom"/>
          </w:tcPr>
          <w:p w14:paraId="4A781ED6" w14:textId="5FC00BFF" w:rsidR="009C7631" w:rsidRPr="00E07656" w:rsidRDefault="005C509A" w:rsidP="00CF658E">
            <w:pPr>
              <w:spacing w:line="480" w:lineRule="auto"/>
              <w:contextualSpacing/>
              <w:jc w:val="center"/>
              <w:rPr>
                <w:bCs/>
              </w:rPr>
            </w:pPr>
            <w:r w:rsidRPr="00E07656">
              <w:rPr>
                <w:bCs/>
              </w:rPr>
              <w:t>.64</w:t>
            </w:r>
            <w:r w:rsidRPr="00E07656">
              <w:rPr>
                <w:bCs/>
                <w:vertAlign w:val="superscript"/>
              </w:rPr>
              <w:t>**</w:t>
            </w:r>
          </w:p>
        </w:tc>
        <w:tc>
          <w:tcPr>
            <w:tcW w:w="855" w:type="dxa"/>
            <w:vAlign w:val="bottom"/>
          </w:tcPr>
          <w:p w14:paraId="7D43DD44" w14:textId="672BB83D" w:rsidR="009C7631" w:rsidRPr="00E07656" w:rsidRDefault="005C509A" w:rsidP="00CF658E">
            <w:pPr>
              <w:spacing w:line="480" w:lineRule="auto"/>
              <w:contextualSpacing/>
              <w:jc w:val="center"/>
              <w:rPr>
                <w:bCs/>
              </w:rPr>
            </w:pPr>
            <w:r w:rsidRPr="00E07656">
              <w:rPr>
                <w:bCs/>
              </w:rPr>
              <w:t>.67</w:t>
            </w:r>
            <w:r w:rsidRPr="00E07656">
              <w:rPr>
                <w:bCs/>
                <w:vertAlign w:val="superscript"/>
              </w:rPr>
              <w:t>**</w:t>
            </w:r>
          </w:p>
        </w:tc>
        <w:tc>
          <w:tcPr>
            <w:tcW w:w="855" w:type="dxa"/>
            <w:vAlign w:val="bottom"/>
          </w:tcPr>
          <w:p w14:paraId="2F8C7EA1" w14:textId="7493C2C7" w:rsidR="009C7631" w:rsidRPr="00E07656" w:rsidRDefault="00791C5B" w:rsidP="00CF658E">
            <w:pPr>
              <w:spacing w:line="480" w:lineRule="auto"/>
              <w:contextualSpacing/>
              <w:jc w:val="center"/>
              <w:rPr>
                <w:bCs/>
              </w:rPr>
            </w:pPr>
            <w:r w:rsidRPr="00E07656">
              <w:rPr>
                <w:bCs/>
              </w:rPr>
              <w:t>--</w:t>
            </w:r>
          </w:p>
        </w:tc>
        <w:tc>
          <w:tcPr>
            <w:tcW w:w="855" w:type="dxa"/>
            <w:vAlign w:val="bottom"/>
          </w:tcPr>
          <w:p w14:paraId="3BE2A2F5" w14:textId="77777777" w:rsidR="009C7631" w:rsidRPr="00E07656" w:rsidRDefault="009C7631" w:rsidP="00CF658E">
            <w:pPr>
              <w:spacing w:line="480" w:lineRule="auto"/>
              <w:contextualSpacing/>
              <w:jc w:val="center"/>
              <w:rPr>
                <w:bCs/>
              </w:rPr>
            </w:pPr>
          </w:p>
        </w:tc>
        <w:tc>
          <w:tcPr>
            <w:tcW w:w="855" w:type="dxa"/>
            <w:vAlign w:val="bottom"/>
          </w:tcPr>
          <w:p w14:paraId="00925AE3" w14:textId="77777777" w:rsidR="009C7631" w:rsidRPr="00E07656" w:rsidRDefault="009C7631" w:rsidP="00CF658E">
            <w:pPr>
              <w:spacing w:line="480" w:lineRule="auto"/>
              <w:contextualSpacing/>
              <w:jc w:val="center"/>
              <w:rPr>
                <w:bCs/>
              </w:rPr>
            </w:pPr>
          </w:p>
        </w:tc>
        <w:tc>
          <w:tcPr>
            <w:tcW w:w="855" w:type="dxa"/>
            <w:vAlign w:val="bottom"/>
          </w:tcPr>
          <w:p w14:paraId="09B56DB1" w14:textId="68194EBF" w:rsidR="009C7631" w:rsidRPr="00E07656" w:rsidRDefault="00A1534E" w:rsidP="00CF658E">
            <w:pPr>
              <w:spacing w:line="480" w:lineRule="auto"/>
              <w:contextualSpacing/>
              <w:jc w:val="center"/>
              <w:rPr>
                <w:bCs/>
              </w:rPr>
            </w:pPr>
            <w:r w:rsidRPr="00E07656">
              <w:rPr>
                <w:bCs/>
              </w:rPr>
              <w:t>1.66</w:t>
            </w:r>
          </w:p>
        </w:tc>
        <w:tc>
          <w:tcPr>
            <w:tcW w:w="855" w:type="dxa"/>
            <w:vAlign w:val="bottom"/>
          </w:tcPr>
          <w:p w14:paraId="103DCDC3" w14:textId="0F53BBF9" w:rsidR="009C7631" w:rsidRPr="00E07656" w:rsidRDefault="00A1534E" w:rsidP="00CF658E">
            <w:pPr>
              <w:spacing w:line="480" w:lineRule="auto"/>
              <w:contextualSpacing/>
              <w:jc w:val="center"/>
              <w:rPr>
                <w:bCs/>
              </w:rPr>
            </w:pPr>
            <w:r w:rsidRPr="00E07656">
              <w:rPr>
                <w:bCs/>
              </w:rPr>
              <w:t>.73</w:t>
            </w:r>
          </w:p>
        </w:tc>
        <w:tc>
          <w:tcPr>
            <w:tcW w:w="1406" w:type="dxa"/>
            <w:vAlign w:val="bottom"/>
          </w:tcPr>
          <w:p w14:paraId="2E0B6222" w14:textId="25248F93" w:rsidR="009C7631" w:rsidRPr="00E07656" w:rsidRDefault="006206A4" w:rsidP="00CF658E">
            <w:pPr>
              <w:spacing w:line="480" w:lineRule="auto"/>
              <w:contextualSpacing/>
              <w:jc w:val="center"/>
              <w:rPr>
                <w:bCs/>
              </w:rPr>
            </w:pPr>
            <w:r w:rsidRPr="00E07656">
              <w:rPr>
                <w:bCs/>
              </w:rPr>
              <w:t xml:space="preserve">1.00 to </w:t>
            </w:r>
            <w:r w:rsidR="00131394" w:rsidRPr="00E07656">
              <w:rPr>
                <w:bCs/>
              </w:rPr>
              <w:t>4</w:t>
            </w:r>
            <w:r w:rsidRPr="00E07656">
              <w:rPr>
                <w:bCs/>
              </w:rPr>
              <w:t>.00</w:t>
            </w:r>
          </w:p>
        </w:tc>
      </w:tr>
      <w:tr w:rsidR="00517EFA" w:rsidRPr="00E07656" w14:paraId="76C5B1FF" w14:textId="77777777" w:rsidTr="00517EFA">
        <w:trPr>
          <w:trHeight w:val="625"/>
        </w:trPr>
        <w:tc>
          <w:tcPr>
            <w:tcW w:w="4050" w:type="dxa"/>
            <w:vAlign w:val="bottom"/>
          </w:tcPr>
          <w:p w14:paraId="4452521E" w14:textId="78F1DB77" w:rsidR="009C7631" w:rsidRPr="00E07656" w:rsidRDefault="00791C5B" w:rsidP="00CF658E">
            <w:pPr>
              <w:spacing w:line="480" w:lineRule="auto"/>
              <w:contextualSpacing/>
              <w:rPr>
                <w:bCs/>
              </w:rPr>
            </w:pPr>
            <w:r w:rsidRPr="00E07656">
              <w:rPr>
                <w:bCs/>
              </w:rPr>
              <w:t>5. Better Off Receiving No M</w:t>
            </w:r>
            <w:r w:rsidR="004C1EBF">
              <w:rPr>
                <w:bCs/>
              </w:rPr>
              <w:t>e</w:t>
            </w:r>
            <w:r w:rsidRPr="00E07656">
              <w:rPr>
                <w:bCs/>
              </w:rPr>
              <w:t>s</w:t>
            </w:r>
            <w:r w:rsidR="004C1EBF">
              <w:rPr>
                <w:bCs/>
              </w:rPr>
              <w:t>sa</w:t>
            </w:r>
            <w:r w:rsidRPr="00E07656">
              <w:rPr>
                <w:bCs/>
              </w:rPr>
              <w:t>g</w:t>
            </w:r>
            <w:r w:rsidR="004C1EBF">
              <w:rPr>
                <w:bCs/>
              </w:rPr>
              <w:t>e</w:t>
            </w:r>
          </w:p>
        </w:tc>
        <w:tc>
          <w:tcPr>
            <w:tcW w:w="855" w:type="dxa"/>
            <w:vAlign w:val="bottom"/>
          </w:tcPr>
          <w:p w14:paraId="25252D91" w14:textId="4608DCA4" w:rsidR="009C7631" w:rsidRPr="00E07656" w:rsidRDefault="005C509A" w:rsidP="00CF658E">
            <w:pPr>
              <w:spacing w:line="480" w:lineRule="auto"/>
              <w:contextualSpacing/>
              <w:jc w:val="center"/>
              <w:rPr>
                <w:bCs/>
              </w:rPr>
            </w:pPr>
            <w:r w:rsidRPr="00E07656">
              <w:rPr>
                <w:bCs/>
              </w:rPr>
              <w:t>-.59</w:t>
            </w:r>
            <w:r w:rsidRPr="00E07656">
              <w:rPr>
                <w:bCs/>
                <w:vertAlign w:val="superscript"/>
              </w:rPr>
              <w:t>**</w:t>
            </w:r>
          </w:p>
        </w:tc>
        <w:tc>
          <w:tcPr>
            <w:tcW w:w="855" w:type="dxa"/>
            <w:vAlign w:val="bottom"/>
          </w:tcPr>
          <w:p w14:paraId="1E51DB9C" w14:textId="5D1A1680" w:rsidR="009C7631" w:rsidRPr="00E07656" w:rsidRDefault="005C509A" w:rsidP="00CF658E">
            <w:pPr>
              <w:spacing w:line="480" w:lineRule="auto"/>
              <w:contextualSpacing/>
              <w:jc w:val="center"/>
              <w:rPr>
                <w:bCs/>
              </w:rPr>
            </w:pPr>
            <w:r w:rsidRPr="00E07656">
              <w:rPr>
                <w:bCs/>
              </w:rPr>
              <w:t>-.56</w:t>
            </w:r>
            <w:r w:rsidRPr="00E07656">
              <w:rPr>
                <w:bCs/>
                <w:vertAlign w:val="superscript"/>
              </w:rPr>
              <w:t>**</w:t>
            </w:r>
          </w:p>
        </w:tc>
        <w:tc>
          <w:tcPr>
            <w:tcW w:w="855" w:type="dxa"/>
            <w:vAlign w:val="bottom"/>
          </w:tcPr>
          <w:p w14:paraId="4562B189" w14:textId="03EBC105" w:rsidR="009C7631" w:rsidRPr="00E07656" w:rsidRDefault="005C509A" w:rsidP="00CF658E">
            <w:pPr>
              <w:spacing w:line="480" w:lineRule="auto"/>
              <w:contextualSpacing/>
              <w:jc w:val="center"/>
              <w:rPr>
                <w:bCs/>
              </w:rPr>
            </w:pPr>
            <w:r w:rsidRPr="00E07656">
              <w:rPr>
                <w:bCs/>
              </w:rPr>
              <w:t>-.63</w:t>
            </w:r>
            <w:r w:rsidRPr="00E07656">
              <w:rPr>
                <w:bCs/>
                <w:vertAlign w:val="superscript"/>
              </w:rPr>
              <w:t>**</w:t>
            </w:r>
          </w:p>
        </w:tc>
        <w:tc>
          <w:tcPr>
            <w:tcW w:w="855" w:type="dxa"/>
            <w:vAlign w:val="bottom"/>
          </w:tcPr>
          <w:p w14:paraId="7641A1A5" w14:textId="12C3C68C" w:rsidR="009C7631" w:rsidRPr="00E07656" w:rsidRDefault="005C509A" w:rsidP="00CF658E">
            <w:pPr>
              <w:spacing w:line="480" w:lineRule="auto"/>
              <w:contextualSpacing/>
              <w:jc w:val="center"/>
              <w:rPr>
                <w:bCs/>
              </w:rPr>
            </w:pPr>
            <w:r w:rsidRPr="00E07656">
              <w:rPr>
                <w:bCs/>
              </w:rPr>
              <w:t>-.43</w:t>
            </w:r>
            <w:r w:rsidRPr="00E07656">
              <w:rPr>
                <w:bCs/>
                <w:vertAlign w:val="superscript"/>
              </w:rPr>
              <w:t>**</w:t>
            </w:r>
          </w:p>
        </w:tc>
        <w:tc>
          <w:tcPr>
            <w:tcW w:w="855" w:type="dxa"/>
            <w:vAlign w:val="bottom"/>
          </w:tcPr>
          <w:p w14:paraId="4EE31EB7" w14:textId="31F7ABCC" w:rsidR="009C7631" w:rsidRPr="00E07656" w:rsidRDefault="00791C5B" w:rsidP="00CF658E">
            <w:pPr>
              <w:spacing w:line="480" w:lineRule="auto"/>
              <w:contextualSpacing/>
              <w:jc w:val="center"/>
              <w:rPr>
                <w:bCs/>
              </w:rPr>
            </w:pPr>
            <w:r w:rsidRPr="00E07656">
              <w:rPr>
                <w:bCs/>
              </w:rPr>
              <w:t>--</w:t>
            </w:r>
          </w:p>
        </w:tc>
        <w:tc>
          <w:tcPr>
            <w:tcW w:w="855" w:type="dxa"/>
            <w:vAlign w:val="bottom"/>
          </w:tcPr>
          <w:p w14:paraId="7A1E4258" w14:textId="77777777" w:rsidR="009C7631" w:rsidRPr="00E07656" w:rsidRDefault="009C7631" w:rsidP="00CF658E">
            <w:pPr>
              <w:spacing w:line="480" w:lineRule="auto"/>
              <w:contextualSpacing/>
              <w:jc w:val="center"/>
              <w:rPr>
                <w:bCs/>
              </w:rPr>
            </w:pPr>
          </w:p>
        </w:tc>
        <w:tc>
          <w:tcPr>
            <w:tcW w:w="855" w:type="dxa"/>
            <w:vAlign w:val="bottom"/>
          </w:tcPr>
          <w:p w14:paraId="75E43170" w14:textId="4A2FDD85" w:rsidR="009C7631" w:rsidRPr="00E07656" w:rsidRDefault="00A1534E" w:rsidP="00CF658E">
            <w:pPr>
              <w:spacing w:line="480" w:lineRule="auto"/>
              <w:contextualSpacing/>
              <w:jc w:val="center"/>
              <w:rPr>
                <w:bCs/>
              </w:rPr>
            </w:pPr>
            <w:r w:rsidRPr="00E07656">
              <w:rPr>
                <w:bCs/>
              </w:rPr>
              <w:t>4.37</w:t>
            </w:r>
          </w:p>
        </w:tc>
        <w:tc>
          <w:tcPr>
            <w:tcW w:w="855" w:type="dxa"/>
            <w:vAlign w:val="bottom"/>
          </w:tcPr>
          <w:p w14:paraId="4E497F1C" w14:textId="6832C8FA" w:rsidR="009C7631" w:rsidRPr="00E07656" w:rsidRDefault="00A1534E" w:rsidP="00CF658E">
            <w:pPr>
              <w:spacing w:line="480" w:lineRule="auto"/>
              <w:contextualSpacing/>
              <w:jc w:val="center"/>
              <w:rPr>
                <w:bCs/>
              </w:rPr>
            </w:pPr>
            <w:r w:rsidRPr="00E07656">
              <w:rPr>
                <w:bCs/>
              </w:rPr>
              <w:t>2.17</w:t>
            </w:r>
          </w:p>
        </w:tc>
        <w:tc>
          <w:tcPr>
            <w:tcW w:w="1406" w:type="dxa"/>
            <w:vAlign w:val="bottom"/>
          </w:tcPr>
          <w:p w14:paraId="749E44E3" w14:textId="0F6A2D11" w:rsidR="009C7631" w:rsidRPr="00E07656" w:rsidRDefault="006206A4" w:rsidP="00CF658E">
            <w:pPr>
              <w:spacing w:line="480" w:lineRule="auto"/>
              <w:contextualSpacing/>
              <w:jc w:val="center"/>
              <w:rPr>
                <w:bCs/>
              </w:rPr>
            </w:pPr>
            <w:r w:rsidRPr="00E07656">
              <w:rPr>
                <w:bCs/>
              </w:rPr>
              <w:t>1.00 to 7.00</w:t>
            </w:r>
          </w:p>
        </w:tc>
      </w:tr>
      <w:tr w:rsidR="00517EFA" w:rsidRPr="00E07656" w14:paraId="223B687C" w14:textId="77777777" w:rsidTr="00517EFA">
        <w:trPr>
          <w:trHeight w:val="625"/>
        </w:trPr>
        <w:tc>
          <w:tcPr>
            <w:tcW w:w="4050" w:type="dxa"/>
            <w:tcBorders>
              <w:bottom w:val="single" w:sz="4" w:space="0" w:color="auto"/>
            </w:tcBorders>
            <w:vAlign w:val="bottom"/>
          </w:tcPr>
          <w:p w14:paraId="194A7575" w14:textId="27C724BE" w:rsidR="009C7631" w:rsidRPr="00E07656" w:rsidRDefault="00791C5B" w:rsidP="00CF658E">
            <w:pPr>
              <w:spacing w:line="480" w:lineRule="auto"/>
              <w:contextualSpacing/>
              <w:rPr>
                <w:bCs/>
              </w:rPr>
            </w:pPr>
            <w:r w:rsidRPr="00E07656">
              <w:rPr>
                <w:bCs/>
              </w:rPr>
              <w:t>6. Relational Closeness</w:t>
            </w:r>
          </w:p>
        </w:tc>
        <w:tc>
          <w:tcPr>
            <w:tcW w:w="855" w:type="dxa"/>
            <w:tcBorders>
              <w:bottom w:val="single" w:sz="4" w:space="0" w:color="auto"/>
            </w:tcBorders>
            <w:vAlign w:val="bottom"/>
          </w:tcPr>
          <w:p w14:paraId="5888B9AE" w14:textId="7724584E" w:rsidR="009C7631" w:rsidRPr="00E07656" w:rsidRDefault="0096113F" w:rsidP="00CF658E">
            <w:pPr>
              <w:spacing w:line="480" w:lineRule="auto"/>
              <w:contextualSpacing/>
              <w:jc w:val="center"/>
              <w:rPr>
                <w:bCs/>
              </w:rPr>
            </w:pPr>
            <w:r w:rsidRPr="00E07656">
              <w:rPr>
                <w:bCs/>
              </w:rPr>
              <w:t>.19</w:t>
            </w:r>
            <w:r w:rsidRPr="00E07656">
              <w:rPr>
                <w:bCs/>
                <w:vertAlign w:val="superscript"/>
              </w:rPr>
              <w:t>**</w:t>
            </w:r>
          </w:p>
        </w:tc>
        <w:tc>
          <w:tcPr>
            <w:tcW w:w="855" w:type="dxa"/>
            <w:tcBorders>
              <w:bottom w:val="single" w:sz="4" w:space="0" w:color="auto"/>
            </w:tcBorders>
            <w:vAlign w:val="bottom"/>
          </w:tcPr>
          <w:p w14:paraId="1048408D" w14:textId="61156741" w:rsidR="009C7631" w:rsidRPr="00E07656" w:rsidRDefault="0096113F" w:rsidP="00CF658E">
            <w:pPr>
              <w:spacing w:line="480" w:lineRule="auto"/>
              <w:contextualSpacing/>
              <w:jc w:val="center"/>
              <w:rPr>
                <w:bCs/>
              </w:rPr>
            </w:pPr>
            <w:r w:rsidRPr="00E07656">
              <w:rPr>
                <w:bCs/>
              </w:rPr>
              <w:t>.25</w:t>
            </w:r>
            <w:r w:rsidRPr="00E07656">
              <w:rPr>
                <w:bCs/>
                <w:vertAlign w:val="superscript"/>
              </w:rPr>
              <w:t>**</w:t>
            </w:r>
          </w:p>
        </w:tc>
        <w:tc>
          <w:tcPr>
            <w:tcW w:w="855" w:type="dxa"/>
            <w:tcBorders>
              <w:bottom w:val="single" w:sz="4" w:space="0" w:color="auto"/>
            </w:tcBorders>
            <w:vAlign w:val="bottom"/>
          </w:tcPr>
          <w:p w14:paraId="3EE109C2" w14:textId="5055BA97" w:rsidR="009C7631" w:rsidRPr="00E07656" w:rsidRDefault="0096113F" w:rsidP="00CF658E">
            <w:pPr>
              <w:spacing w:line="480" w:lineRule="auto"/>
              <w:contextualSpacing/>
              <w:jc w:val="center"/>
              <w:rPr>
                <w:bCs/>
              </w:rPr>
            </w:pPr>
            <w:r w:rsidRPr="00E07656">
              <w:rPr>
                <w:bCs/>
              </w:rPr>
              <w:t>.16</w:t>
            </w:r>
            <w:r w:rsidRPr="00E07656">
              <w:rPr>
                <w:bCs/>
                <w:vertAlign w:val="superscript"/>
              </w:rPr>
              <w:t>**</w:t>
            </w:r>
          </w:p>
        </w:tc>
        <w:tc>
          <w:tcPr>
            <w:tcW w:w="855" w:type="dxa"/>
            <w:tcBorders>
              <w:bottom w:val="single" w:sz="4" w:space="0" w:color="auto"/>
            </w:tcBorders>
            <w:vAlign w:val="bottom"/>
          </w:tcPr>
          <w:p w14:paraId="5A403B94" w14:textId="5240F009" w:rsidR="009C7631" w:rsidRPr="00E07656" w:rsidRDefault="0096113F" w:rsidP="00CF658E">
            <w:pPr>
              <w:spacing w:line="480" w:lineRule="auto"/>
              <w:contextualSpacing/>
              <w:jc w:val="center"/>
              <w:rPr>
                <w:bCs/>
              </w:rPr>
            </w:pPr>
            <w:r w:rsidRPr="00E07656">
              <w:rPr>
                <w:bCs/>
              </w:rPr>
              <w:t>.34</w:t>
            </w:r>
            <w:r w:rsidRPr="00E07656">
              <w:rPr>
                <w:bCs/>
                <w:vertAlign w:val="superscript"/>
              </w:rPr>
              <w:t>**</w:t>
            </w:r>
          </w:p>
        </w:tc>
        <w:tc>
          <w:tcPr>
            <w:tcW w:w="855" w:type="dxa"/>
            <w:tcBorders>
              <w:bottom w:val="single" w:sz="4" w:space="0" w:color="auto"/>
            </w:tcBorders>
            <w:vAlign w:val="bottom"/>
          </w:tcPr>
          <w:p w14:paraId="6D3A9061" w14:textId="5AE1635B" w:rsidR="009C7631" w:rsidRPr="00E07656" w:rsidRDefault="0096113F" w:rsidP="00CF658E">
            <w:pPr>
              <w:spacing w:line="480" w:lineRule="auto"/>
              <w:contextualSpacing/>
              <w:jc w:val="center"/>
              <w:rPr>
                <w:bCs/>
              </w:rPr>
            </w:pPr>
            <w:r w:rsidRPr="00E07656">
              <w:rPr>
                <w:bCs/>
              </w:rPr>
              <w:t>-.10</w:t>
            </w:r>
          </w:p>
        </w:tc>
        <w:tc>
          <w:tcPr>
            <w:tcW w:w="855" w:type="dxa"/>
            <w:tcBorders>
              <w:bottom w:val="single" w:sz="4" w:space="0" w:color="auto"/>
            </w:tcBorders>
            <w:vAlign w:val="bottom"/>
          </w:tcPr>
          <w:p w14:paraId="7AC1BD7D" w14:textId="1459CBCA" w:rsidR="009C7631" w:rsidRPr="00E07656" w:rsidRDefault="00791C5B" w:rsidP="00CF658E">
            <w:pPr>
              <w:spacing w:line="480" w:lineRule="auto"/>
              <w:contextualSpacing/>
              <w:jc w:val="center"/>
              <w:rPr>
                <w:bCs/>
              </w:rPr>
            </w:pPr>
            <w:r w:rsidRPr="00E07656">
              <w:rPr>
                <w:bCs/>
              </w:rPr>
              <w:t>--</w:t>
            </w:r>
          </w:p>
        </w:tc>
        <w:tc>
          <w:tcPr>
            <w:tcW w:w="855" w:type="dxa"/>
            <w:tcBorders>
              <w:bottom w:val="single" w:sz="4" w:space="0" w:color="auto"/>
            </w:tcBorders>
            <w:vAlign w:val="bottom"/>
          </w:tcPr>
          <w:p w14:paraId="758F661C" w14:textId="11D83DBD" w:rsidR="009C7631" w:rsidRPr="00E07656" w:rsidRDefault="005C509A" w:rsidP="00CF658E">
            <w:pPr>
              <w:spacing w:line="480" w:lineRule="auto"/>
              <w:contextualSpacing/>
              <w:jc w:val="center"/>
              <w:rPr>
                <w:bCs/>
              </w:rPr>
            </w:pPr>
            <w:r w:rsidRPr="00E07656">
              <w:rPr>
                <w:bCs/>
              </w:rPr>
              <w:t>3.84</w:t>
            </w:r>
          </w:p>
        </w:tc>
        <w:tc>
          <w:tcPr>
            <w:tcW w:w="855" w:type="dxa"/>
            <w:tcBorders>
              <w:bottom w:val="single" w:sz="4" w:space="0" w:color="auto"/>
            </w:tcBorders>
            <w:vAlign w:val="bottom"/>
          </w:tcPr>
          <w:p w14:paraId="194D2A33" w14:textId="4B03DD61" w:rsidR="009C7631" w:rsidRPr="00E07656" w:rsidRDefault="005C509A" w:rsidP="00CF658E">
            <w:pPr>
              <w:spacing w:line="480" w:lineRule="auto"/>
              <w:contextualSpacing/>
              <w:jc w:val="center"/>
              <w:rPr>
                <w:bCs/>
              </w:rPr>
            </w:pPr>
            <w:r w:rsidRPr="00E07656">
              <w:rPr>
                <w:bCs/>
              </w:rPr>
              <w:t>1.99</w:t>
            </w:r>
          </w:p>
        </w:tc>
        <w:tc>
          <w:tcPr>
            <w:tcW w:w="1406" w:type="dxa"/>
            <w:tcBorders>
              <w:bottom w:val="single" w:sz="4" w:space="0" w:color="auto"/>
            </w:tcBorders>
            <w:vAlign w:val="bottom"/>
          </w:tcPr>
          <w:p w14:paraId="40589AE7" w14:textId="774FAE9A" w:rsidR="009C7631" w:rsidRPr="00E07656" w:rsidRDefault="006206A4" w:rsidP="00CF658E">
            <w:pPr>
              <w:spacing w:line="480" w:lineRule="auto"/>
              <w:contextualSpacing/>
              <w:jc w:val="center"/>
              <w:rPr>
                <w:bCs/>
              </w:rPr>
            </w:pPr>
            <w:r w:rsidRPr="00E07656">
              <w:rPr>
                <w:bCs/>
              </w:rPr>
              <w:t>1.00 to 7.00</w:t>
            </w:r>
          </w:p>
        </w:tc>
      </w:tr>
    </w:tbl>
    <w:p w14:paraId="25CA0F09" w14:textId="3C852267" w:rsidR="009C7631" w:rsidRPr="00E07656" w:rsidRDefault="009C7631" w:rsidP="00CF658E">
      <w:pPr>
        <w:contextualSpacing/>
        <w:rPr>
          <w:bCs/>
          <w:i/>
          <w:iCs/>
        </w:rPr>
      </w:pPr>
      <w:r w:rsidRPr="00E07656">
        <w:rPr>
          <w:bCs/>
          <w:i/>
          <w:iCs/>
        </w:rPr>
        <w:t>Note.</w:t>
      </w:r>
      <w:r w:rsidR="00696D3C" w:rsidRPr="00E07656">
        <w:rPr>
          <w:bCs/>
          <w:i/>
          <w:iCs/>
        </w:rPr>
        <w:t xml:space="preserve"> </w:t>
      </w:r>
      <w:r w:rsidR="00696D3C" w:rsidRPr="00E07656">
        <w:rPr>
          <w:bCs/>
          <w:vertAlign w:val="superscript"/>
        </w:rPr>
        <w:t>**</w:t>
      </w:r>
      <w:r w:rsidR="00696D3C" w:rsidRPr="00E07656">
        <w:rPr>
          <w:bCs/>
          <w:i/>
          <w:iCs/>
        </w:rPr>
        <w:t xml:space="preserve">p </w:t>
      </w:r>
      <w:r w:rsidR="00696D3C" w:rsidRPr="00E07656">
        <w:rPr>
          <w:bCs/>
        </w:rPr>
        <w:t>&lt; .01</w:t>
      </w:r>
      <w:r w:rsidRPr="00E07656">
        <w:rPr>
          <w:bCs/>
          <w:i/>
          <w:iCs/>
        </w:rPr>
        <w:t xml:space="preserve"> </w:t>
      </w:r>
    </w:p>
    <w:p w14:paraId="5A858F66" w14:textId="50DB2EEB" w:rsidR="00B44ECD" w:rsidRPr="00E07656" w:rsidRDefault="00B44ECD" w:rsidP="00CF658E">
      <w:pPr>
        <w:contextualSpacing/>
        <w:rPr>
          <w:bCs/>
          <w:i/>
          <w:iCs/>
        </w:rPr>
      </w:pPr>
    </w:p>
    <w:p w14:paraId="03A3D8AC" w14:textId="3FBBF628" w:rsidR="00B44ECD" w:rsidRPr="00E07656" w:rsidRDefault="00B44ECD" w:rsidP="00CF658E">
      <w:pPr>
        <w:contextualSpacing/>
        <w:rPr>
          <w:bCs/>
          <w:i/>
          <w:iCs/>
        </w:rPr>
      </w:pPr>
    </w:p>
    <w:p w14:paraId="28DF34CC" w14:textId="15F94EE7" w:rsidR="00B44ECD" w:rsidRPr="00E07656" w:rsidRDefault="00B44ECD" w:rsidP="00CF658E">
      <w:pPr>
        <w:contextualSpacing/>
        <w:rPr>
          <w:bCs/>
          <w:i/>
          <w:iCs/>
        </w:rPr>
      </w:pPr>
    </w:p>
    <w:p w14:paraId="1854B0C3" w14:textId="040DEF34" w:rsidR="00B44ECD" w:rsidRPr="00E07656" w:rsidRDefault="00B44ECD" w:rsidP="00CF658E">
      <w:pPr>
        <w:contextualSpacing/>
        <w:rPr>
          <w:bCs/>
          <w:i/>
          <w:iCs/>
        </w:rPr>
      </w:pPr>
    </w:p>
    <w:p w14:paraId="259E4082" w14:textId="431D91EB" w:rsidR="00B44ECD" w:rsidRPr="00E07656" w:rsidRDefault="00B44ECD" w:rsidP="00CF658E">
      <w:pPr>
        <w:contextualSpacing/>
        <w:rPr>
          <w:bCs/>
          <w:i/>
          <w:iCs/>
        </w:rPr>
      </w:pPr>
    </w:p>
    <w:p w14:paraId="60B4446A" w14:textId="7EB18313" w:rsidR="00B44ECD" w:rsidRPr="00E07656" w:rsidRDefault="00B44ECD" w:rsidP="00CF658E">
      <w:pPr>
        <w:contextualSpacing/>
        <w:rPr>
          <w:bCs/>
          <w:i/>
          <w:iCs/>
        </w:rPr>
      </w:pPr>
    </w:p>
    <w:p w14:paraId="3D2F51B3" w14:textId="4AB885C7" w:rsidR="00214599" w:rsidRPr="00E07656" w:rsidRDefault="00825E1A" w:rsidP="00CF658E">
      <w:pPr>
        <w:contextualSpacing/>
        <w:rPr>
          <w:bCs/>
        </w:rPr>
      </w:pPr>
      <w:r w:rsidRPr="00E07656">
        <w:rPr>
          <w:b/>
        </w:rPr>
        <w:lastRenderedPageBreak/>
        <w:t xml:space="preserve">Table </w:t>
      </w:r>
      <w:r w:rsidR="00135E7B">
        <w:rPr>
          <w:b/>
        </w:rPr>
        <w:t>2</w:t>
      </w:r>
    </w:p>
    <w:p w14:paraId="0912ECAA" w14:textId="5B5E0AE1" w:rsidR="00DF5FF8" w:rsidRPr="00E07656" w:rsidRDefault="00825E1A" w:rsidP="00CF658E">
      <w:pPr>
        <w:contextualSpacing/>
        <w:rPr>
          <w:bCs/>
        </w:rPr>
      </w:pPr>
      <w:r w:rsidRPr="00E07656">
        <w:rPr>
          <w:bCs/>
          <w:i/>
          <w:iCs/>
        </w:rPr>
        <w:t>Means and Standard Deviations by Position and Positivity</w:t>
      </w:r>
      <w:r w:rsidR="00B66251" w:rsidRPr="00E07656">
        <w:rPr>
          <w:bCs/>
          <w:i/>
          <w:iCs/>
        </w:rPr>
        <w:t xml:space="preserve"> (</w:t>
      </w:r>
      <w:r w:rsidR="00B66251" w:rsidRPr="00E07656">
        <w:rPr>
          <w:bCs/>
        </w:rPr>
        <w:t>N</w:t>
      </w:r>
      <w:r w:rsidR="00B66251" w:rsidRPr="00E07656">
        <w:rPr>
          <w:bCs/>
          <w:i/>
          <w:iCs/>
        </w:rPr>
        <w:t xml:space="preserve"> = 417)</w:t>
      </w:r>
    </w:p>
    <w:tbl>
      <w:tblPr>
        <w:tblW w:w="0" w:type="auto"/>
        <w:tblCellMar>
          <w:top w:w="15" w:type="dxa"/>
          <w:left w:w="15" w:type="dxa"/>
          <w:bottom w:w="15" w:type="dxa"/>
          <w:right w:w="15" w:type="dxa"/>
        </w:tblCellMar>
        <w:tblLook w:val="04A0" w:firstRow="1" w:lastRow="0" w:firstColumn="1" w:lastColumn="0" w:noHBand="0" w:noVBand="1"/>
      </w:tblPr>
      <w:tblGrid>
        <w:gridCol w:w="917"/>
        <w:gridCol w:w="654"/>
        <w:gridCol w:w="651"/>
        <w:gridCol w:w="1076"/>
        <w:gridCol w:w="834"/>
        <w:gridCol w:w="687"/>
        <w:gridCol w:w="654"/>
        <w:gridCol w:w="651"/>
        <w:gridCol w:w="1076"/>
        <w:gridCol w:w="834"/>
        <w:gridCol w:w="687"/>
        <w:gridCol w:w="654"/>
        <w:gridCol w:w="651"/>
        <w:gridCol w:w="1076"/>
        <w:gridCol w:w="834"/>
        <w:gridCol w:w="687"/>
      </w:tblGrid>
      <w:tr w:rsidR="00722D14" w:rsidRPr="00E07656" w14:paraId="59124834" w14:textId="77777777" w:rsidTr="00722D14">
        <w:trPr>
          <w:tblHeader/>
        </w:trPr>
        <w:tc>
          <w:tcPr>
            <w:tcW w:w="0" w:type="auto"/>
            <w:tcBorders>
              <w:top w:val="nil"/>
            </w:tcBorders>
            <w:shd w:val="clear" w:color="auto" w:fill="auto"/>
            <w:tcMar>
              <w:top w:w="120" w:type="dxa"/>
              <w:left w:w="120" w:type="dxa"/>
              <w:bottom w:w="120" w:type="dxa"/>
              <w:right w:w="120" w:type="dxa"/>
            </w:tcMar>
            <w:vAlign w:val="bottom"/>
            <w:hideMark/>
          </w:tcPr>
          <w:p w14:paraId="15DAA93C" w14:textId="77777777" w:rsidR="00722D14" w:rsidRPr="00E07656" w:rsidRDefault="00722D14" w:rsidP="00722D14">
            <w:pPr>
              <w:spacing w:after="270" w:line="240" w:lineRule="auto"/>
              <w:rPr>
                <w:rFonts w:ascii="Helvetica Neue" w:eastAsia="Times New Roman" w:hAnsi="Helvetica Neue"/>
                <w:color w:val="808080"/>
                <w:sz w:val="16"/>
                <w:szCs w:val="16"/>
              </w:rPr>
            </w:pPr>
          </w:p>
          <w:p w14:paraId="10356F17" w14:textId="7C4FA0D9" w:rsidR="00084760" w:rsidRPr="00E07656" w:rsidRDefault="00084760" w:rsidP="00722D14">
            <w:pPr>
              <w:spacing w:after="270" w:line="240" w:lineRule="auto"/>
              <w:rPr>
                <w:rFonts w:ascii="Helvetica Neue" w:eastAsia="Times New Roman" w:hAnsi="Helvetica Neue"/>
                <w:color w:val="808080"/>
                <w:sz w:val="16"/>
                <w:szCs w:val="16"/>
              </w:rPr>
            </w:pPr>
          </w:p>
        </w:tc>
        <w:tc>
          <w:tcPr>
            <w:tcW w:w="0" w:type="auto"/>
            <w:gridSpan w:val="5"/>
            <w:tcBorders>
              <w:top w:val="nil"/>
            </w:tcBorders>
            <w:shd w:val="clear" w:color="auto" w:fill="auto"/>
            <w:tcMar>
              <w:top w:w="120" w:type="dxa"/>
              <w:left w:w="45" w:type="dxa"/>
              <w:bottom w:w="0" w:type="dxa"/>
              <w:right w:w="45" w:type="dxa"/>
            </w:tcMar>
            <w:vAlign w:val="bottom"/>
            <w:hideMark/>
          </w:tcPr>
          <w:p w14:paraId="6CF38DBC"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Control</w:t>
            </w:r>
          </w:p>
        </w:tc>
        <w:tc>
          <w:tcPr>
            <w:tcW w:w="0" w:type="auto"/>
            <w:gridSpan w:val="5"/>
            <w:tcBorders>
              <w:top w:val="nil"/>
            </w:tcBorders>
            <w:shd w:val="clear" w:color="auto" w:fill="auto"/>
            <w:tcMar>
              <w:top w:w="120" w:type="dxa"/>
              <w:left w:w="45" w:type="dxa"/>
              <w:bottom w:w="0" w:type="dxa"/>
              <w:right w:w="45" w:type="dxa"/>
            </w:tcMar>
            <w:vAlign w:val="bottom"/>
            <w:hideMark/>
          </w:tcPr>
          <w:p w14:paraId="569150F8"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Primacy</w:t>
            </w:r>
          </w:p>
        </w:tc>
        <w:tc>
          <w:tcPr>
            <w:tcW w:w="0" w:type="auto"/>
            <w:gridSpan w:val="5"/>
            <w:tcBorders>
              <w:top w:val="nil"/>
            </w:tcBorders>
            <w:shd w:val="clear" w:color="auto" w:fill="auto"/>
            <w:tcMar>
              <w:top w:w="120" w:type="dxa"/>
              <w:left w:w="45" w:type="dxa"/>
              <w:bottom w:w="0" w:type="dxa"/>
              <w:right w:w="45" w:type="dxa"/>
            </w:tcMar>
            <w:vAlign w:val="bottom"/>
            <w:hideMark/>
          </w:tcPr>
          <w:p w14:paraId="1FDC14AF"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Recency</w:t>
            </w:r>
          </w:p>
        </w:tc>
      </w:tr>
      <w:tr w:rsidR="00722D14" w:rsidRPr="00E07656" w14:paraId="28779818" w14:textId="77777777" w:rsidTr="00722D14">
        <w:trPr>
          <w:tblHeader/>
        </w:trPr>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2D68C96F" w14:textId="77777777" w:rsidR="00722D14" w:rsidRPr="00E07656" w:rsidRDefault="00722D14" w:rsidP="00722D14">
            <w:pPr>
              <w:spacing w:after="270" w:line="240" w:lineRule="auto"/>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Positivity</w:t>
            </w:r>
            <w:r w:rsidRPr="00E07656">
              <w:rPr>
                <w:rFonts w:ascii="Helvetica Neue" w:eastAsia="Times New Roman" w:hAnsi="Helvetica Neue"/>
                <w:b/>
                <w:bCs/>
                <w:color w:val="444444"/>
                <w:sz w:val="16"/>
                <w:szCs w:val="16"/>
              </w:rPr>
              <w:br/>
              <w:t>Condition</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2804794C"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Affect</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4EAE2782"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Better</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0A2E8A56"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Competence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367DAC22"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Effective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0E41523F"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Future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7AFCEFB5"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Affect</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5484F521"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Better</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0BBCCEEE"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Competence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655B2F10"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Effective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76297843"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Future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2FF7A16B"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Affect</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49F8621C"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Better</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58D896A6"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Competence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08184D47"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Effective</w:t>
            </w:r>
          </w:p>
        </w:tc>
        <w:tc>
          <w:tcPr>
            <w:tcW w:w="0" w:type="auto"/>
            <w:tcBorders>
              <w:top w:val="single" w:sz="6" w:space="0" w:color="DDDDDD"/>
              <w:bottom w:val="single" w:sz="12" w:space="0" w:color="DDDDDD"/>
            </w:tcBorders>
            <w:shd w:val="clear" w:color="auto" w:fill="auto"/>
            <w:tcMar>
              <w:top w:w="120" w:type="dxa"/>
              <w:left w:w="120" w:type="dxa"/>
              <w:bottom w:w="120" w:type="dxa"/>
              <w:right w:w="120" w:type="dxa"/>
            </w:tcMar>
            <w:vAlign w:val="bottom"/>
            <w:hideMark/>
          </w:tcPr>
          <w:p w14:paraId="275950A5" w14:textId="77777777" w:rsidR="00722D14" w:rsidRPr="00E07656" w:rsidRDefault="00722D14" w:rsidP="00722D14">
            <w:pPr>
              <w:spacing w:after="270" w:line="240" w:lineRule="auto"/>
              <w:jc w:val="center"/>
              <w:rPr>
                <w:rFonts w:ascii="Helvetica Neue" w:eastAsia="Times New Roman" w:hAnsi="Helvetica Neue"/>
                <w:b/>
                <w:bCs/>
                <w:color w:val="444444"/>
                <w:sz w:val="16"/>
                <w:szCs w:val="16"/>
              </w:rPr>
            </w:pPr>
            <w:r w:rsidRPr="00E07656">
              <w:rPr>
                <w:rFonts w:ascii="Helvetica Neue" w:eastAsia="Times New Roman" w:hAnsi="Helvetica Neue"/>
                <w:b/>
                <w:bCs/>
                <w:color w:val="444444"/>
                <w:sz w:val="16"/>
                <w:szCs w:val="16"/>
              </w:rPr>
              <w:t>Future</w:t>
            </w:r>
          </w:p>
        </w:tc>
      </w:tr>
      <w:tr w:rsidR="00084760" w:rsidRPr="00E07656" w14:paraId="3B5C0184" w14:textId="77777777" w:rsidTr="00722D14">
        <w:tc>
          <w:tcPr>
            <w:tcW w:w="0" w:type="auto"/>
            <w:tcBorders>
              <w:top w:val="single" w:sz="6" w:space="0" w:color="DDDDDD"/>
            </w:tcBorders>
            <w:shd w:val="clear" w:color="auto" w:fill="F9F9F9"/>
            <w:tcMar>
              <w:top w:w="120" w:type="dxa"/>
              <w:left w:w="120" w:type="dxa"/>
              <w:bottom w:w="120" w:type="dxa"/>
              <w:right w:w="120" w:type="dxa"/>
            </w:tcMar>
            <w:hideMark/>
          </w:tcPr>
          <w:p w14:paraId="0F129582" w14:textId="77777777" w:rsidR="00722D14" w:rsidRPr="00E07656" w:rsidRDefault="00722D14" w:rsidP="00722D14">
            <w:pPr>
              <w:spacing w:after="270" w:line="240" w:lineRule="auto"/>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100%</w:t>
            </w:r>
          </w:p>
        </w:tc>
        <w:tc>
          <w:tcPr>
            <w:tcW w:w="0" w:type="auto"/>
            <w:tcBorders>
              <w:top w:val="single" w:sz="6" w:space="0" w:color="DDDDDD"/>
            </w:tcBorders>
            <w:shd w:val="clear" w:color="auto" w:fill="F9F9F9"/>
            <w:tcMar>
              <w:top w:w="120" w:type="dxa"/>
              <w:left w:w="120" w:type="dxa"/>
              <w:bottom w:w="120" w:type="dxa"/>
              <w:right w:w="120" w:type="dxa"/>
            </w:tcMar>
            <w:hideMark/>
          </w:tcPr>
          <w:p w14:paraId="56FE45F6"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4.54 </w:t>
            </w:r>
            <w:r w:rsidRPr="00E07656">
              <w:rPr>
                <w:rFonts w:ascii="Helvetica Neue" w:eastAsia="Times New Roman" w:hAnsi="Helvetica Neue"/>
                <w:color w:val="777777"/>
                <w:sz w:val="16"/>
                <w:szCs w:val="16"/>
              </w:rPr>
              <w:br/>
              <w:t>(1.32)</w:t>
            </w:r>
          </w:p>
        </w:tc>
        <w:tc>
          <w:tcPr>
            <w:tcW w:w="0" w:type="auto"/>
            <w:tcBorders>
              <w:top w:val="single" w:sz="6" w:space="0" w:color="DDDDDD"/>
            </w:tcBorders>
            <w:shd w:val="clear" w:color="auto" w:fill="F9F9F9"/>
            <w:tcMar>
              <w:top w:w="120" w:type="dxa"/>
              <w:left w:w="120" w:type="dxa"/>
              <w:bottom w:w="120" w:type="dxa"/>
              <w:right w:w="120" w:type="dxa"/>
            </w:tcMar>
            <w:hideMark/>
          </w:tcPr>
          <w:p w14:paraId="73CECEDF"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2.31 </w:t>
            </w:r>
            <w:r w:rsidRPr="00E07656">
              <w:rPr>
                <w:rFonts w:ascii="Helvetica Neue" w:eastAsia="Times New Roman" w:hAnsi="Helvetica Neue"/>
                <w:color w:val="777777"/>
                <w:sz w:val="16"/>
                <w:szCs w:val="16"/>
              </w:rPr>
              <w:br/>
              <w:t>(1.63)</w:t>
            </w:r>
          </w:p>
        </w:tc>
        <w:tc>
          <w:tcPr>
            <w:tcW w:w="0" w:type="auto"/>
            <w:tcBorders>
              <w:top w:val="single" w:sz="6" w:space="0" w:color="DDDDDD"/>
            </w:tcBorders>
            <w:shd w:val="clear" w:color="auto" w:fill="F9F9F9"/>
            <w:tcMar>
              <w:top w:w="120" w:type="dxa"/>
              <w:left w:w="120" w:type="dxa"/>
              <w:bottom w:w="120" w:type="dxa"/>
              <w:right w:w="120" w:type="dxa"/>
            </w:tcMar>
            <w:hideMark/>
          </w:tcPr>
          <w:p w14:paraId="5FE33F6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5.51 </w:t>
            </w:r>
            <w:r w:rsidRPr="00E07656">
              <w:rPr>
                <w:rFonts w:ascii="Helvetica Neue" w:eastAsia="Times New Roman" w:hAnsi="Helvetica Neue"/>
                <w:color w:val="777777"/>
                <w:sz w:val="16"/>
                <w:szCs w:val="16"/>
              </w:rPr>
              <w:br/>
              <w:t>(1.13)</w:t>
            </w:r>
          </w:p>
        </w:tc>
        <w:tc>
          <w:tcPr>
            <w:tcW w:w="0" w:type="auto"/>
            <w:tcBorders>
              <w:top w:val="single" w:sz="6" w:space="0" w:color="DDDDDD"/>
            </w:tcBorders>
            <w:shd w:val="clear" w:color="auto" w:fill="F9F9F9"/>
            <w:tcMar>
              <w:top w:w="120" w:type="dxa"/>
              <w:left w:w="120" w:type="dxa"/>
              <w:bottom w:w="120" w:type="dxa"/>
              <w:right w:w="120" w:type="dxa"/>
            </w:tcMar>
            <w:hideMark/>
          </w:tcPr>
          <w:p w14:paraId="2C04AFD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6.06 </w:t>
            </w:r>
            <w:r w:rsidRPr="00E07656">
              <w:rPr>
                <w:rFonts w:ascii="Helvetica Neue" w:eastAsia="Times New Roman" w:hAnsi="Helvetica Neue"/>
                <w:color w:val="777777"/>
                <w:sz w:val="16"/>
                <w:szCs w:val="16"/>
              </w:rPr>
              <w:br/>
              <w:t>(0.96)</w:t>
            </w:r>
          </w:p>
        </w:tc>
        <w:tc>
          <w:tcPr>
            <w:tcW w:w="0" w:type="auto"/>
            <w:tcBorders>
              <w:top w:val="single" w:sz="6" w:space="0" w:color="DDDDDD"/>
            </w:tcBorders>
            <w:shd w:val="clear" w:color="auto" w:fill="F9F9F9"/>
            <w:tcMar>
              <w:top w:w="120" w:type="dxa"/>
              <w:left w:w="120" w:type="dxa"/>
              <w:bottom w:w="120" w:type="dxa"/>
              <w:right w:w="120" w:type="dxa"/>
            </w:tcMar>
            <w:hideMark/>
          </w:tcPr>
          <w:p w14:paraId="4ADA4E8D"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2.10 </w:t>
            </w:r>
            <w:r w:rsidRPr="00E07656">
              <w:rPr>
                <w:rFonts w:ascii="Helvetica Neue" w:eastAsia="Times New Roman" w:hAnsi="Helvetica Neue"/>
                <w:color w:val="777777"/>
                <w:sz w:val="16"/>
                <w:szCs w:val="16"/>
              </w:rPr>
              <w:br/>
              <w:t>(0.77)</w:t>
            </w:r>
          </w:p>
        </w:tc>
        <w:tc>
          <w:tcPr>
            <w:tcW w:w="0" w:type="auto"/>
            <w:tcBorders>
              <w:top w:val="single" w:sz="6" w:space="0" w:color="DDDDDD"/>
            </w:tcBorders>
            <w:shd w:val="clear" w:color="auto" w:fill="F9F9F9"/>
            <w:tcMar>
              <w:top w:w="120" w:type="dxa"/>
              <w:left w:w="120" w:type="dxa"/>
              <w:bottom w:w="120" w:type="dxa"/>
              <w:right w:w="120" w:type="dxa"/>
            </w:tcMar>
            <w:hideMark/>
          </w:tcPr>
          <w:p w14:paraId="34045EB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26B1CCF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0E104A8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220855D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34D109E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527651C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202C8EEC"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6873B3B9"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39C29EB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7A4EC80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r>
      <w:tr w:rsidR="00722D14" w:rsidRPr="00E07656" w14:paraId="3A25C9C3" w14:textId="77777777" w:rsidTr="00722D14">
        <w:tc>
          <w:tcPr>
            <w:tcW w:w="0" w:type="auto"/>
            <w:tcBorders>
              <w:top w:val="single" w:sz="6" w:space="0" w:color="DDDDDD"/>
            </w:tcBorders>
            <w:shd w:val="clear" w:color="auto" w:fill="auto"/>
            <w:tcMar>
              <w:top w:w="120" w:type="dxa"/>
              <w:left w:w="120" w:type="dxa"/>
              <w:bottom w:w="120" w:type="dxa"/>
              <w:right w:w="120" w:type="dxa"/>
            </w:tcMar>
            <w:hideMark/>
          </w:tcPr>
          <w:p w14:paraId="53B30A7B" w14:textId="77777777" w:rsidR="00722D14" w:rsidRPr="00E07656" w:rsidRDefault="00722D14" w:rsidP="00722D14">
            <w:pPr>
              <w:spacing w:after="270" w:line="240" w:lineRule="auto"/>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80%</w:t>
            </w:r>
          </w:p>
        </w:tc>
        <w:tc>
          <w:tcPr>
            <w:tcW w:w="0" w:type="auto"/>
            <w:tcBorders>
              <w:top w:val="single" w:sz="6" w:space="0" w:color="DDDDDD"/>
            </w:tcBorders>
            <w:shd w:val="clear" w:color="auto" w:fill="auto"/>
            <w:tcMar>
              <w:top w:w="120" w:type="dxa"/>
              <w:left w:w="120" w:type="dxa"/>
              <w:bottom w:w="120" w:type="dxa"/>
              <w:right w:w="120" w:type="dxa"/>
            </w:tcMar>
            <w:hideMark/>
          </w:tcPr>
          <w:p w14:paraId="16A5EF3F"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76D8003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578CAD32"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4ADD3CF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2479B058"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6B6EF22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3.14 </w:t>
            </w:r>
            <w:r w:rsidRPr="00E07656">
              <w:rPr>
                <w:rFonts w:ascii="Helvetica Neue" w:eastAsia="Times New Roman" w:hAnsi="Helvetica Neue"/>
                <w:color w:val="777777"/>
                <w:sz w:val="16"/>
                <w:szCs w:val="16"/>
              </w:rPr>
              <w:br/>
              <w:t>(1.64)</w:t>
            </w:r>
          </w:p>
        </w:tc>
        <w:tc>
          <w:tcPr>
            <w:tcW w:w="0" w:type="auto"/>
            <w:tcBorders>
              <w:top w:val="single" w:sz="6" w:space="0" w:color="DDDDDD"/>
            </w:tcBorders>
            <w:shd w:val="clear" w:color="auto" w:fill="auto"/>
            <w:tcMar>
              <w:top w:w="120" w:type="dxa"/>
              <w:left w:w="120" w:type="dxa"/>
              <w:bottom w:w="120" w:type="dxa"/>
              <w:right w:w="120" w:type="dxa"/>
            </w:tcMar>
            <w:hideMark/>
          </w:tcPr>
          <w:p w14:paraId="1A4D191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3.92 </w:t>
            </w:r>
            <w:r w:rsidRPr="00E07656">
              <w:rPr>
                <w:rFonts w:ascii="Helvetica Neue" w:eastAsia="Times New Roman" w:hAnsi="Helvetica Neue"/>
                <w:color w:val="777777"/>
                <w:sz w:val="16"/>
                <w:szCs w:val="16"/>
              </w:rPr>
              <w:br/>
              <w:t>(1.92)</w:t>
            </w:r>
          </w:p>
        </w:tc>
        <w:tc>
          <w:tcPr>
            <w:tcW w:w="0" w:type="auto"/>
            <w:tcBorders>
              <w:top w:val="single" w:sz="6" w:space="0" w:color="DDDDDD"/>
            </w:tcBorders>
            <w:shd w:val="clear" w:color="auto" w:fill="auto"/>
            <w:tcMar>
              <w:top w:w="120" w:type="dxa"/>
              <w:left w:w="120" w:type="dxa"/>
              <w:bottom w:w="120" w:type="dxa"/>
              <w:right w:w="120" w:type="dxa"/>
            </w:tcMar>
            <w:hideMark/>
          </w:tcPr>
          <w:p w14:paraId="1AC7528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3.74 </w:t>
            </w:r>
            <w:r w:rsidRPr="00E07656">
              <w:rPr>
                <w:rFonts w:ascii="Helvetica Neue" w:eastAsia="Times New Roman" w:hAnsi="Helvetica Neue"/>
                <w:color w:val="777777"/>
                <w:sz w:val="16"/>
                <w:szCs w:val="16"/>
              </w:rPr>
              <w:br/>
              <w:t>(1.58)</w:t>
            </w:r>
          </w:p>
        </w:tc>
        <w:tc>
          <w:tcPr>
            <w:tcW w:w="0" w:type="auto"/>
            <w:tcBorders>
              <w:top w:val="single" w:sz="6" w:space="0" w:color="DDDDDD"/>
            </w:tcBorders>
            <w:shd w:val="clear" w:color="auto" w:fill="auto"/>
            <w:tcMar>
              <w:top w:w="120" w:type="dxa"/>
              <w:left w:w="120" w:type="dxa"/>
              <w:bottom w:w="120" w:type="dxa"/>
              <w:right w:w="120" w:type="dxa"/>
            </w:tcMar>
            <w:hideMark/>
          </w:tcPr>
          <w:p w14:paraId="6BB6DFF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4.05 </w:t>
            </w:r>
            <w:r w:rsidRPr="00E07656">
              <w:rPr>
                <w:rFonts w:ascii="Helvetica Neue" w:eastAsia="Times New Roman" w:hAnsi="Helvetica Neue"/>
                <w:color w:val="777777"/>
                <w:sz w:val="16"/>
                <w:szCs w:val="16"/>
              </w:rPr>
              <w:br/>
              <w:t>(1.66)</w:t>
            </w:r>
          </w:p>
        </w:tc>
        <w:tc>
          <w:tcPr>
            <w:tcW w:w="0" w:type="auto"/>
            <w:tcBorders>
              <w:top w:val="single" w:sz="6" w:space="0" w:color="DDDDDD"/>
            </w:tcBorders>
            <w:shd w:val="clear" w:color="auto" w:fill="auto"/>
            <w:tcMar>
              <w:top w:w="120" w:type="dxa"/>
              <w:left w:w="120" w:type="dxa"/>
              <w:bottom w:w="120" w:type="dxa"/>
              <w:right w:w="120" w:type="dxa"/>
            </w:tcMar>
            <w:hideMark/>
          </w:tcPr>
          <w:p w14:paraId="61BABA0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1.67 </w:t>
            </w:r>
            <w:r w:rsidRPr="00E07656">
              <w:rPr>
                <w:rFonts w:ascii="Helvetica Neue" w:eastAsia="Times New Roman" w:hAnsi="Helvetica Neue"/>
                <w:color w:val="777777"/>
                <w:sz w:val="16"/>
                <w:szCs w:val="16"/>
              </w:rPr>
              <w:br/>
              <w:t>(0.65)</w:t>
            </w:r>
          </w:p>
        </w:tc>
        <w:tc>
          <w:tcPr>
            <w:tcW w:w="0" w:type="auto"/>
            <w:tcBorders>
              <w:top w:val="single" w:sz="6" w:space="0" w:color="DDDDDD"/>
            </w:tcBorders>
            <w:shd w:val="clear" w:color="auto" w:fill="auto"/>
            <w:tcMar>
              <w:top w:w="120" w:type="dxa"/>
              <w:left w:w="120" w:type="dxa"/>
              <w:bottom w:w="120" w:type="dxa"/>
              <w:right w:w="120" w:type="dxa"/>
            </w:tcMar>
            <w:hideMark/>
          </w:tcPr>
          <w:p w14:paraId="53809542"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3.32 </w:t>
            </w:r>
            <w:r w:rsidRPr="00E07656">
              <w:rPr>
                <w:rFonts w:ascii="Helvetica Neue" w:eastAsia="Times New Roman" w:hAnsi="Helvetica Neue"/>
                <w:color w:val="777777"/>
                <w:sz w:val="16"/>
                <w:szCs w:val="16"/>
              </w:rPr>
              <w:br/>
              <w:t>(1.61)</w:t>
            </w:r>
          </w:p>
        </w:tc>
        <w:tc>
          <w:tcPr>
            <w:tcW w:w="0" w:type="auto"/>
            <w:tcBorders>
              <w:top w:val="single" w:sz="6" w:space="0" w:color="DDDDDD"/>
            </w:tcBorders>
            <w:shd w:val="clear" w:color="auto" w:fill="auto"/>
            <w:tcMar>
              <w:top w:w="120" w:type="dxa"/>
              <w:left w:w="120" w:type="dxa"/>
              <w:bottom w:w="120" w:type="dxa"/>
              <w:right w:w="120" w:type="dxa"/>
            </w:tcMar>
            <w:hideMark/>
          </w:tcPr>
          <w:p w14:paraId="06EAED9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4.03 </w:t>
            </w:r>
            <w:r w:rsidRPr="00E07656">
              <w:rPr>
                <w:rFonts w:ascii="Helvetica Neue" w:eastAsia="Times New Roman" w:hAnsi="Helvetica Neue"/>
                <w:color w:val="777777"/>
                <w:sz w:val="16"/>
                <w:szCs w:val="16"/>
              </w:rPr>
              <w:br/>
              <w:t>(2.06)</w:t>
            </w:r>
          </w:p>
        </w:tc>
        <w:tc>
          <w:tcPr>
            <w:tcW w:w="0" w:type="auto"/>
            <w:tcBorders>
              <w:top w:val="single" w:sz="6" w:space="0" w:color="DDDDDD"/>
            </w:tcBorders>
            <w:shd w:val="clear" w:color="auto" w:fill="auto"/>
            <w:tcMar>
              <w:top w:w="120" w:type="dxa"/>
              <w:left w:w="120" w:type="dxa"/>
              <w:bottom w:w="120" w:type="dxa"/>
              <w:right w:w="120" w:type="dxa"/>
            </w:tcMar>
            <w:hideMark/>
          </w:tcPr>
          <w:p w14:paraId="7DA9101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3.87 </w:t>
            </w:r>
            <w:r w:rsidRPr="00E07656">
              <w:rPr>
                <w:rFonts w:ascii="Helvetica Neue" w:eastAsia="Times New Roman" w:hAnsi="Helvetica Neue"/>
                <w:color w:val="777777"/>
                <w:sz w:val="16"/>
                <w:szCs w:val="16"/>
              </w:rPr>
              <w:br/>
              <w:t>(1.51)</w:t>
            </w:r>
          </w:p>
        </w:tc>
        <w:tc>
          <w:tcPr>
            <w:tcW w:w="0" w:type="auto"/>
            <w:tcBorders>
              <w:top w:val="single" w:sz="6" w:space="0" w:color="DDDDDD"/>
            </w:tcBorders>
            <w:shd w:val="clear" w:color="auto" w:fill="auto"/>
            <w:tcMar>
              <w:top w:w="120" w:type="dxa"/>
              <w:left w:w="120" w:type="dxa"/>
              <w:bottom w:w="120" w:type="dxa"/>
              <w:right w:w="120" w:type="dxa"/>
            </w:tcMar>
            <w:hideMark/>
          </w:tcPr>
          <w:p w14:paraId="59DC486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3.95 </w:t>
            </w:r>
            <w:r w:rsidRPr="00E07656">
              <w:rPr>
                <w:rFonts w:ascii="Helvetica Neue" w:eastAsia="Times New Roman" w:hAnsi="Helvetica Neue"/>
                <w:color w:val="777777"/>
                <w:sz w:val="16"/>
                <w:szCs w:val="16"/>
              </w:rPr>
              <w:br/>
              <w:t>(1.89)</w:t>
            </w:r>
          </w:p>
        </w:tc>
        <w:tc>
          <w:tcPr>
            <w:tcW w:w="0" w:type="auto"/>
            <w:tcBorders>
              <w:top w:val="single" w:sz="6" w:space="0" w:color="DDDDDD"/>
            </w:tcBorders>
            <w:shd w:val="clear" w:color="auto" w:fill="auto"/>
            <w:tcMar>
              <w:top w:w="120" w:type="dxa"/>
              <w:left w:w="120" w:type="dxa"/>
              <w:bottom w:w="120" w:type="dxa"/>
              <w:right w:w="120" w:type="dxa"/>
            </w:tcMar>
            <w:hideMark/>
          </w:tcPr>
          <w:p w14:paraId="72D395C6"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1.80 </w:t>
            </w:r>
            <w:r w:rsidRPr="00E07656">
              <w:rPr>
                <w:rFonts w:ascii="Helvetica Neue" w:eastAsia="Times New Roman" w:hAnsi="Helvetica Neue"/>
                <w:color w:val="777777"/>
                <w:sz w:val="16"/>
                <w:szCs w:val="16"/>
              </w:rPr>
              <w:br/>
              <w:t>(0.89)</w:t>
            </w:r>
          </w:p>
        </w:tc>
      </w:tr>
      <w:tr w:rsidR="00084760" w:rsidRPr="00E07656" w14:paraId="141735BB" w14:textId="77777777" w:rsidTr="00722D14">
        <w:tc>
          <w:tcPr>
            <w:tcW w:w="0" w:type="auto"/>
            <w:tcBorders>
              <w:top w:val="single" w:sz="6" w:space="0" w:color="DDDDDD"/>
            </w:tcBorders>
            <w:shd w:val="clear" w:color="auto" w:fill="F9F9F9"/>
            <w:tcMar>
              <w:top w:w="120" w:type="dxa"/>
              <w:left w:w="120" w:type="dxa"/>
              <w:bottom w:w="120" w:type="dxa"/>
              <w:right w:w="120" w:type="dxa"/>
            </w:tcMar>
            <w:hideMark/>
          </w:tcPr>
          <w:p w14:paraId="56BA08FE" w14:textId="77777777" w:rsidR="00722D14" w:rsidRPr="00E07656" w:rsidRDefault="00722D14" w:rsidP="00722D14">
            <w:pPr>
              <w:spacing w:after="270" w:line="240" w:lineRule="auto"/>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60%</w:t>
            </w:r>
          </w:p>
        </w:tc>
        <w:tc>
          <w:tcPr>
            <w:tcW w:w="0" w:type="auto"/>
            <w:tcBorders>
              <w:top w:val="single" w:sz="6" w:space="0" w:color="DDDDDD"/>
            </w:tcBorders>
            <w:shd w:val="clear" w:color="auto" w:fill="F9F9F9"/>
            <w:tcMar>
              <w:top w:w="120" w:type="dxa"/>
              <w:left w:w="120" w:type="dxa"/>
              <w:bottom w:w="120" w:type="dxa"/>
              <w:right w:w="120" w:type="dxa"/>
            </w:tcMar>
            <w:hideMark/>
          </w:tcPr>
          <w:p w14:paraId="39F7D93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745587E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104C3A42"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5763C16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29006F6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10BF99F8"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2.82 </w:t>
            </w:r>
            <w:r w:rsidRPr="00E07656">
              <w:rPr>
                <w:rFonts w:ascii="Helvetica Neue" w:eastAsia="Times New Roman" w:hAnsi="Helvetica Neue"/>
                <w:color w:val="777777"/>
                <w:sz w:val="16"/>
                <w:szCs w:val="16"/>
              </w:rPr>
              <w:br/>
              <w:t>(1.72)</w:t>
            </w:r>
          </w:p>
        </w:tc>
        <w:tc>
          <w:tcPr>
            <w:tcW w:w="0" w:type="auto"/>
            <w:tcBorders>
              <w:top w:val="single" w:sz="6" w:space="0" w:color="DDDDDD"/>
            </w:tcBorders>
            <w:shd w:val="clear" w:color="auto" w:fill="F9F9F9"/>
            <w:tcMar>
              <w:top w:w="120" w:type="dxa"/>
              <w:left w:w="120" w:type="dxa"/>
              <w:bottom w:w="120" w:type="dxa"/>
              <w:right w:w="120" w:type="dxa"/>
            </w:tcMar>
            <w:hideMark/>
          </w:tcPr>
          <w:p w14:paraId="21826BC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4.47 </w:t>
            </w:r>
            <w:r w:rsidRPr="00E07656">
              <w:rPr>
                <w:rFonts w:ascii="Helvetica Neue" w:eastAsia="Times New Roman" w:hAnsi="Helvetica Neue"/>
                <w:color w:val="777777"/>
                <w:sz w:val="16"/>
                <w:szCs w:val="16"/>
              </w:rPr>
              <w:br/>
              <w:t>(1.97)</w:t>
            </w:r>
          </w:p>
        </w:tc>
        <w:tc>
          <w:tcPr>
            <w:tcW w:w="0" w:type="auto"/>
            <w:tcBorders>
              <w:top w:val="single" w:sz="6" w:space="0" w:color="DDDDDD"/>
            </w:tcBorders>
            <w:shd w:val="clear" w:color="auto" w:fill="F9F9F9"/>
            <w:tcMar>
              <w:top w:w="120" w:type="dxa"/>
              <w:left w:w="120" w:type="dxa"/>
              <w:bottom w:w="120" w:type="dxa"/>
              <w:right w:w="120" w:type="dxa"/>
            </w:tcMar>
            <w:hideMark/>
          </w:tcPr>
          <w:p w14:paraId="236C887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3.22 </w:t>
            </w:r>
            <w:r w:rsidRPr="00E07656">
              <w:rPr>
                <w:rFonts w:ascii="Helvetica Neue" w:eastAsia="Times New Roman" w:hAnsi="Helvetica Neue"/>
                <w:color w:val="777777"/>
                <w:sz w:val="16"/>
                <w:szCs w:val="16"/>
              </w:rPr>
              <w:br/>
              <w:t>(1.55)</w:t>
            </w:r>
          </w:p>
        </w:tc>
        <w:tc>
          <w:tcPr>
            <w:tcW w:w="0" w:type="auto"/>
            <w:tcBorders>
              <w:top w:val="single" w:sz="6" w:space="0" w:color="DDDDDD"/>
            </w:tcBorders>
            <w:shd w:val="clear" w:color="auto" w:fill="F9F9F9"/>
            <w:tcMar>
              <w:top w:w="120" w:type="dxa"/>
              <w:left w:w="120" w:type="dxa"/>
              <w:bottom w:w="120" w:type="dxa"/>
              <w:right w:w="120" w:type="dxa"/>
            </w:tcMar>
            <w:hideMark/>
          </w:tcPr>
          <w:p w14:paraId="15BCA776"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3.48 </w:t>
            </w:r>
            <w:r w:rsidRPr="00E07656">
              <w:rPr>
                <w:rFonts w:ascii="Helvetica Neue" w:eastAsia="Times New Roman" w:hAnsi="Helvetica Neue"/>
                <w:color w:val="777777"/>
                <w:sz w:val="16"/>
                <w:szCs w:val="16"/>
              </w:rPr>
              <w:br/>
              <w:t>(1.65)</w:t>
            </w:r>
          </w:p>
        </w:tc>
        <w:tc>
          <w:tcPr>
            <w:tcW w:w="0" w:type="auto"/>
            <w:tcBorders>
              <w:top w:val="single" w:sz="6" w:space="0" w:color="DDDDDD"/>
            </w:tcBorders>
            <w:shd w:val="clear" w:color="auto" w:fill="F9F9F9"/>
            <w:tcMar>
              <w:top w:w="120" w:type="dxa"/>
              <w:left w:w="120" w:type="dxa"/>
              <w:bottom w:w="120" w:type="dxa"/>
              <w:right w:w="120" w:type="dxa"/>
            </w:tcMar>
            <w:hideMark/>
          </w:tcPr>
          <w:p w14:paraId="0171060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1.62 </w:t>
            </w:r>
            <w:r w:rsidRPr="00E07656">
              <w:rPr>
                <w:rFonts w:ascii="Helvetica Neue" w:eastAsia="Times New Roman" w:hAnsi="Helvetica Neue"/>
                <w:color w:val="777777"/>
                <w:sz w:val="16"/>
                <w:szCs w:val="16"/>
              </w:rPr>
              <w:br/>
              <w:t>(0.74)</w:t>
            </w:r>
          </w:p>
        </w:tc>
        <w:tc>
          <w:tcPr>
            <w:tcW w:w="0" w:type="auto"/>
            <w:tcBorders>
              <w:top w:val="single" w:sz="6" w:space="0" w:color="DDDDDD"/>
            </w:tcBorders>
            <w:shd w:val="clear" w:color="auto" w:fill="F9F9F9"/>
            <w:tcMar>
              <w:top w:w="120" w:type="dxa"/>
              <w:left w:w="120" w:type="dxa"/>
              <w:bottom w:w="120" w:type="dxa"/>
              <w:right w:w="120" w:type="dxa"/>
            </w:tcMar>
            <w:hideMark/>
          </w:tcPr>
          <w:p w14:paraId="68000750"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2.68 </w:t>
            </w:r>
            <w:r w:rsidRPr="00E07656">
              <w:rPr>
                <w:rFonts w:ascii="Helvetica Neue" w:eastAsia="Times New Roman" w:hAnsi="Helvetica Neue"/>
                <w:color w:val="777777"/>
                <w:sz w:val="16"/>
                <w:szCs w:val="16"/>
              </w:rPr>
              <w:br/>
              <w:t>(1.72)</w:t>
            </w:r>
          </w:p>
        </w:tc>
        <w:tc>
          <w:tcPr>
            <w:tcW w:w="0" w:type="auto"/>
            <w:tcBorders>
              <w:top w:val="single" w:sz="6" w:space="0" w:color="DDDDDD"/>
            </w:tcBorders>
            <w:shd w:val="clear" w:color="auto" w:fill="F9F9F9"/>
            <w:tcMar>
              <w:top w:w="120" w:type="dxa"/>
              <w:left w:w="120" w:type="dxa"/>
              <w:bottom w:w="120" w:type="dxa"/>
              <w:right w:w="120" w:type="dxa"/>
            </w:tcMar>
            <w:hideMark/>
          </w:tcPr>
          <w:p w14:paraId="642575AF"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4.78 </w:t>
            </w:r>
            <w:r w:rsidRPr="00E07656">
              <w:rPr>
                <w:rFonts w:ascii="Helvetica Neue" w:eastAsia="Times New Roman" w:hAnsi="Helvetica Neue"/>
                <w:color w:val="777777"/>
                <w:sz w:val="16"/>
                <w:szCs w:val="16"/>
              </w:rPr>
              <w:br/>
              <w:t>(2.27)</w:t>
            </w:r>
          </w:p>
        </w:tc>
        <w:tc>
          <w:tcPr>
            <w:tcW w:w="0" w:type="auto"/>
            <w:tcBorders>
              <w:top w:val="single" w:sz="6" w:space="0" w:color="DDDDDD"/>
            </w:tcBorders>
            <w:shd w:val="clear" w:color="auto" w:fill="F9F9F9"/>
            <w:tcMar>
              <w:top w:w="120" w:type="dxa"/>
              <w:left w:w="120" w:type="dxa"/>
              <w:bottom w:w="120" w:type="dxa"/>
              <w:right w:w="120" w:type="dxa"/>
            </w:tcMar>
            <w:hideMark/>
          </w:tcPr>
          <w:p w14:paraId="0C2095E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3.11 </w:t>
            </w:r>
            <w:r w:rsidRPr="00E07656">
              <w:rPr>
                <w:rFonts w:ascii="Helvetica Neue" w:eastAsia="Times New Roman" w:hAnsi="Helvetica Neue"/>
                <w:color w:val="777777"/>
                <w:sz w:val="16"/>
                <w:szCs w:val="16"/>
              </w:rPr>
              <w:br/>
              <w:t>(1.68)</w:t>
            </w:r>
          </w:p>
        </w:tc>
        <w:tc>
          <w:tcPr>
            <w:tcW w:w="0" w:type="auto"/>
            <w:tcBorders>
              <w:top w:val="single" w:sz="6" w:space="0" w:color="DDDDDD"/>
            </w:tcBorders>
            <w:shd w:val="clear" w:color="auto" w:fill="F9F9F9"/>
            <w:tcMar>
              <w:top w:w="120" w:type="dxa"/>
              <w:left w:w="120" w:type="dxa"/>
              <w:bottom w:w="120" w:type="dxa"/>
              <w:right w:w="120" w:type="dxa"/>
            </w:tcMar>
            <w:hideMark/>
          </w:tcPr>
          <w:p w14:paraId="5923F598"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3.27 </w:t>
            </w:r>
            <w:r w:rsidRPr="00E07656">
              <w:rPr>
                <w:rFonts w:ascii="Helvetica Neue" w:eastAsia="Times New Roman" w:hAnsi="Helvetica Neue"/>
                <w:color w:val="777777"/>
                <w:sz w:val="16"/>
                <w:szCs w:val="16"/>
              </w:rPr>
              <w:br/>
              <w:t>(1.81)</w:t>
            </w:r>
          </w:p>
        </w:tc>
        <w:tc>
          <w:tcPr>
            <w:tcW w:w="0" w:type="auto"/>
            <w:tcBorders>
              <w:top w:val="single" w:sz="6" w:space="0" w:color="DDDDDD"/>
            </w:tcBorders>
            <w:shd w:val="clear" w:color="auto" w:fill="F9F9F9"/>
            <w:tcMar>
              <w:top w:w="120" w:type="dxa"/>
              <w:left w:w="120" w:type="dxa"/>
              <w:bottom w:w="120" w:type="dxa"/>
              <w:right w:w="120" w:type="dxa"/>
            </w:tcMar>
            <w:hideMark/>
          </w:tcPr>
          <w:p w14:paraId="53919BE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1.54 </w:t>
            </w:r>
            <w:r w:rsidRPr="00E07656">
              <w:rPr>
                <w:rFonts w:ascii="Helvetica Neue" w:eastAsia="Times New Roman" w:hAnsi="Helvetica Neue"/>
                <w:color w:val="777777"/>
                <w:sz w:val="16"/>
                <w:szCs w:val="16"/>
              </w:rPr>
              <w:br/>
              <w:t>(0.70)</w:t>
            </w:r>
          </w:p>
        </w:tc>
      </w:tr>
      <w:tr w:rsidR="00722D14" w:rsidRPr="00E07656" w14:paraId="3E60EE32" w14:textId="77777777" w:rsidTr="00722D14">
        <w:tc>
          <w:tcPr>
            <w:tcW w:w="0" w:type="auto"/>
            <w:tcBorders>
              <w:top w:val="single" w:sz="6" w:space="0" w:color="DDDDDD"/>
            </w:tcBorders>
            <w:shd w:val="clear" w:color="auto" w:fill="auto"/>
            <w:tcMar>
              <w:top w:w="120" w:type="dxa"/>
              <w:left w:w="120" w:type="dxa"/>
              <w:bottom w:w="120" w:type="dxa"/>
              <w:right w:w="120" w:type="dxa"/>
            </w:tcMar>
            <w:hideMark/>
          </w:tcPr>
          <w:p w14:paraId="5974F29E" w14:textId="77777777" w:rsidR="00722D14" w:rsidRPr="00E07656" w:rsidRDefault="00722D14" w:rsidP="00722D14">
            <w:pPr>
              <w:spacing w:after="270" w:line="240" w:lineRule="auto"/>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40%</w:t>
            </w:r>
          </w:p>
        </w:tc>
        <w:tc>
          <w:tcPr>
            <w:tcW w:w="0" w:type="auto"/>
            <w:tcBorders>
              <w:top w:val="single" w:sz="6" w:space="0" w:color="DDDDDD"/>
            </w:tcBorders>
            <w:shd w:val="clear" w:color="auto" w:fill="auto"/>
            <w:tcMar>
              <w:top w:w="120" w:type="dxa"/>
              <w:left w:w="120" w:type="dxa"/>
              <w:bottom w:w="120" w:type="dxa"/>
              <w:right w:w="120" w:type="dxa"/>
            </w:tcMar>
            <w:hideMark/>
          </w:tcPr>
          <w:p w14:paraId="768C6D4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0448A9B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72A292A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61E05EEA"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77A61FD4"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auto"/>
            <w:tcMar>
              <w:top w:w="120" w:type="dxa"/>
              <w:left w:w="120" w:type="dxa"/>
              <w:bottom w:w="120" w:type="dxa"/>
              <w:right w:w="120" w:type="dxa"/>
            </w:tcMar>
            <w:hideMark/>
          </w:tcPr>
          <w:p w14:paraId="3B200CA4"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2.57 </w:t>
            </w:r>
            <w:r w:rsidRPr="00E07656">
              <w:rPr>
                <w:rFonts w:ascii="Helvetica Neue" w:eastAsia="Times New Roman" w:hAnsi="Helvetica Neue"/>
                <w:color w:val="777777"/>
                <w:sz w:val="16"/>
                <w:szCs w:val="16"/>
              </w:rPr>
              <w:br/>
              <w:t>(1.54)</w:t>
            </w:r>
          </w:p>
        </w:tc>
        <w:tc>
          <w:tcPr>
            <w:tcW w:w="0" w:type="auto"/>
            <w:tcBorders>
              <w:top w:val="single" w:sz="6" w:space="0" w:color="DDDDDD"/>
            </w:tcBorders>
            <w:shd w:val="clear" w:color="auto" w:fill="auto"/>
            <w:tcMar>
              <w:top w:w="120" w:type="dxa"/>
              <w:left w:w="120" w:type="dxa"/>
              <w:bottom w:w="120" w:type="dxa"/>
              <w:right w:w="120" w:type="dxa"/>
            </w:tcMar>
            <w:hideMark/>
          </w:tcPr>
          <w:p w14:paraId="5791B689"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4.66 </w:t>
            </w:r>
            <w:r w:rsidRPr="00E07656">
              <w:rPr>
                <w:rFonts w:ascii="Helvetica Neue" w:eastAsia="Times New Roman" w:hAnsi="Helvetica Neue"/>
                <w:color w:val="777777"/>
                <w:sz w:val="16"/>
                <w:szCs w:val="16"/>
              </w:rPr>
              <w:br/>
              <w:t>(2.11)</w:t>
            </w:r>
          </w:p>
        </w:tc>
        <w:tc>
          <w:tcPr>
            <w:tcW w:w="0" w:type="auto"/>
            <w:tcBorders>
              <w:top w:val="single" w:sz="6" w:space="0" w:color="DDDDDD"/>
            </w:tcBorders>
            <w:shd w:val="clear" w:color="auto" w:fill="auto"/>
            <w:tcMar>
              <w:top w:w="120" w:type="dxa"/>
              <w:left w:w="120" w:type="dxa"/>
              <w:bottom w:w="120" w:type="dxa"/>
              <w:right w:w="120" w:type="dxa"/>
            </w:tcMar>
            <w:hideMark/>
          </w:tcPr>
          <w:p w14:paraId="0C14802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3.05 </w:t>
            </w:r>
            <w:r w:rsidRPr="00E07656">
              <w:rPr>
                <w:rFonts w:ascii="Helvetica Neue" w:eastAsia="Times New Roman" w:hAnsi="Helvetica Neue"/>
                <w:color w:val="777777"/>
                <w:sz w:val="16"/>
                <w:szCs w:val="16"/>
              </w:rPr>
              <w:br/>
              <w:t>(1.32)</w:t>
            </w:r>
          </w:p>
        </w:tc>
        <w:tc>
          <w:tcPr>
            <w:tcW w:w="0" w:type="auto"/>
            <w:tcBorders>
              <w:top w:val="single" w:sz="6" w:space="0" w:color="DDDDDD"/>
            </w:tcBorders>
            <w:shd w:val="clear" w:color="auto" w:fill="auto"/>
            <w:tcMar>
              <w:top w:w="120" w:type="dxa"/>
              <w:left w:w="120" w:type="dxa"/>
              <w:bottom w:w="120" w:type="dxa"/>
              <w:right w:w="120" w:type="dxa"/>
            </w:tcMar>
            <w:hideMark/>
          </w:tcPr>
          <w:p w14:paraId="0984747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2.92 </w:t>
            </w:r>
            <w:r w:rsidRPr="00E07656">
              <w:rPr>
                <w:rFonts w:ascii="Helvetica Neue" w:eastAsia="Times New Roman" w:hAnsi="Helvetica Neue"/>
                <w:color w:val="777777"/>
                <w:sz w:val="16"/>
                <w:szCs w:val="16"/>
              </w:rPr>
              <w:br/>
              <w:t>(1.75)</w:t>
            </w:r>
          </w:p>
        </w:tc>
        <w:tc>
          <w:tcPr>
            <w:tcW w:w="0" w:type="auto"/>
            <w:tcBorders>
              <w:top w:val="single" w:sz="6" w:space="0" w:color="DDDDDD"/>
            </w:tcBorders>
            <w:shd w:val="clear" w:color="auto" w:fill="auto"/>
            <w:tcMar>
              <w:top w:w="120" w:type="dxa"/>
              <w:left w:w="120" w:type="dxa"/>
              <w:bottom w:w="120" w:type="dxa"/>
              <w:right w:w="120" w:type="dxa"/>
            </w:tcMar>
            <w:hideMark/>
          </w:tcPr>
          <w:p w14:paraId="3973CF98"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1.61 </w:t>
            </w:r>
            <w:r w:rsidRPr="00E07656">
              <w:rPr>
                <w:rFonts w:ascii="Helvetica Neue" w:eastAsia="Times New Roman" w:hAnsi="Helvetica Neue"/>
                <w:color w:val="777777"/>
                <w:sz w:val="16"/>
                <w:szCs w:val="16"/>
              </w:rPr>
              <w:br/>
              <w:t>(0.79)</w:t>
            </w:r>
          </w:p>
        </w:tc>
        <w:tc>
          <w:tcPr>
            <w:tcW w:w="0" w:type="auto"/>
            <w:tcBorders>
              <w:top w:val="single" w:sz="6" w:space="0" w:color="DDDDDD"/>
            </w:tcBorders>
            <w:shd w:val="clear" w:color="auto" w:fill="auto"/>
            <w:tcMar>
              <w:top w:w="120" w:type="dxa"/>
              <w:left w:w="120" w:type="dxa"/>
              <w:bottom w:w="120" w:type="dxa"/>
              <w:right w:w="120" w:type="dxa"/>
            </w:tcMar>
            <w:hideMark/>
          </w:tcPr>
          <w:p w14:paraId="2AEFCB11"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2.72 </w:t>
            </w:r>
            <w:r w:rsidRPr="00E07656">
              <w:rPr>
                <w:rFonts w:ascii="Helvetica Neue" w:eastAsia="Times New Roman" w:hAnsi="Helvetica Neue"/>
                <w:color w:val="777777"/>
                <w:sz w:val="16"/>
                <w:szCs w:val="16"/>
              </w:rPr>
              <w:br/>
              <w:t>(1.65)</w:t>
            </w:r>
          </w:p>
        </w:tc>
        <w:tc>
          <w:tcPr>
            <w:tcW w:w="0" w:type="auto"/>
            <w:tcBorders>
              <w:top w:val="single" w:sz="6" w:space="0" w:color="DDDDDD"/>
            </w:tcBorders>
            <w:shd w:val="clear" w:color="auto" w:fill="auto"/>
            <w:tcMar>
              <w:top w:w="120" w:type="dxa"/>
              <w:left w:w="120" w:type="dxa"/>
              <w:bottom w:w="120" w:type="dxa"/>
              <w:right w:w="120" w:type="dxa"/>
            </w:tcMar>
            <w:hideMark/>
          </w:tcPr>
          <w:p w14:paraId="4C4E24A4"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4.97 </w:t>
            </w:r>
            <w:r w:rsidRPr="00E07656">
              <w:rPr>
                <w:rFonts w:ascii="Helvetica Neue" w:eastAsia="Times New Roman" w:hAnsi="Helvetica Neue"/>
                <w:color w:val="777777"/>
                <w:sz w:val="16"/>
                <w:szCs w:val="16"/>
              </w:rPr>
              <w:br/>
              <w:t>(2.03)</w:t>
            </w:r>
          </w:p>
        </w:tc>
        <w:tc>
          <w:tcPr>
            <w:tcW w:w="0" w:type="auto"/>
            <w:tcBorders>
              <w:top w:val="single" w:sz="6" w:space="0" w:color="DDDDDD"/>
            </w:tcBorders>
            <w:shd w:val="clear" w:color="auto" w:fill="auto"/>
            <w:tcMar>
              <w:top w:w="120" w:type="dxa"/>
              <w:left w:w="120" w:type="dxa"/>
              <w:bottom w:w="120" w:type="dxa"/>
              <w:right w:w="120" w:type="dxa"/>
            </w:tcMar>
            <w:hideMark/>
          </w:tcPr>
          <w:p w14:paraId="6CE07CC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3.30 </w:t>
            </w:r>
            <w:r w:rsidRPr="00E07656">
              <w:rPr>
                <w:rFonts w:ascii="Helvetica Neue" w:eastAsia="Times New Roman" w:hAnsi="Helvetica Neue"/>
                <w:color w:val="777777"/>
                <w:sz w:val="16"/>
                <w:szCs w:val="16"/>
              </w:rPr>
              <w:br/>
              <w:t>(1.56)</w:t>
            </w:r>
          </w:p>
        </w:tc>
        <w:tc>
          <w:tcPr>
            <w:tcW w:w="0" w:type="auto"/>
            <w:tcBorders>
              <w:top w:val="single" w:sz="6" w:space="0" w:color="DDDDDD"/>
            </w:tcBorders>
            <w:shd w:val="clear" w:color="auto" w:fill="auto"/>
            <w:tcMar>
              <w:top w:w="120" w:type="dxa"/>
              <w:left w:w="120" w:type="dxa"/>
              <w:bottom w:w="120" w:type="dxa"/>
              <w:right w:w="120" w:type="dxa"/>
            </w:tcMar>
            <w:hideMark/>
          </w:tcPr>
          <w:p w14:paraId="7B1F7F8F"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2.99 </w:t>
            </w:r>
            <w:r w:rsidRPr="00E07656">
              <w:rPr>
                <w:rFonts w:ascii="Helvetica Neue" w:eastAsia="Times New Roman" w:hAnsi="Helvetica Neue"/>
                <w:color w:val="777777"/>
                <w:sz w:val="16"/>
                <w:szCs w:val="16"/>
              </w:rPr>
              <w:br/>
              <w:t>(1.95)</w:t>
            </w:r>
          </w:p>
        </w:tc>
        <w:tc>
          <w:tcPr>
            <w:tcW w:w="0" w:type="auto"/>
            <w:tcBorders>
              <w:top w:val="single" w:sz="6" w:space="0" w:color="DDDDDD"/>
            </w:tcBorders>
            <w:shd w:val="clear" w:color="auto" w:fill="auto"/>
            <w:tcMar>
              <w:top w:w="120" w:type="dxa"/>
              <w:left w:w="120" w:type="dxa"/>
              <w:bottom w:w="120" w:type="dxa"/>
              <w:right w:w="120" w:type="dxa"/>
            </w:tcMar>
            <w:hideMark/>
          </w:tcPr>
          <w:p w14:paraId="026D83A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1.61 </w:t>
            </w:r>
            <w:r w:rsidRPr="00E07656">
              <w:rPr>
                <w:rFonts w:ascii="Helvetica Neue" w:eastAsia="Times New Roman" w:hAnsi="Helvetica Neue"/>
                <w:color w:val="777777"/>
                <w:sz w:val="16"/>
                <w:szCs w:val="16"/>
              </w:rPr>
              <w:br/>
              <w:t>(0.76)</w:t>
            </w:r>
          </w:p>
        </w:tc>
      </w:tr>
      <w:tr w:rsidR="00084760" w:rsidRPr="00E07656" w14:paraId="68B5469B" w14:textId="77777777" w:rsidTr="00722D14">
        <w:tc>
          <w:tcPr>
            <w:tcW w:w="0" w:type="auto"/>
            <w:tcBorders>
              <w:top w:val="single" w:sz="6" w:space="0" w:color="DDDDDD"/>
            </w:tcBorders>
            <w:shd w:val="clear" w:color="auto" w:fill="F9F9F9"/>
            <w:tcMar>
              <w:top w:w="120" w:type="dxa"/>
              <w:left w:w="120" w:type="dxa"/>
              <w:bottom w:w="120" w:type="dxa"/>
              <w:right w:w="120" w:type="dxa"/>
            </w:tcMar>
            <w:hideMark/>
          </w:tcPr>
          <w:p w14:paraId="279EBB0D" w14:textId="77777777" w:rsidR="00722D14" w:rsidRPr="00E07656" w:rsidRDefault="00722D14" w:rsidP="00722D14">
            <w:pPr>
              <w:spacing w:after="270" w:line="240" w:lineRule="auto"/>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20%</w:t>
            </w:r>
          </w:p>
        </w:tc>
        <w:tc>
          <w:tcPr>
            <w:tcW w:w="0" w:type="auto"/>
            <w:tcBorders>
              <w:top w:val="single" w:sz="6" w:space="0" w:color="DDDDDD"/>
            </w:tcBorders>
            <w:shd w:val="clear" w:color="auto" w:fill="F9F9F9"/>
            <w:tcMar>
              <w:top w:w="120" w:type="dxa"/>
              <w:left w:w="120" w:type="dxa"/>
              <w:bottom w:w="120" w:type="dxa"/>
              <w:right w:w="120" w:type="dxa"/>
            </w:tcMar>
            <w:hideMark/>
          </w:tcPr>
          <w:p w14:paraId="0F7AA5C3"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6F35DA9E"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0010C2C2"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1E0C3A8F"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562F4EA0"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w:t>
            </w:r>
          </w:p>
        </w:tc>
        <w:tc>
          <w:tcPr>
            <w:tcW w:w="0" w:type="auto"/>
            <w:tcBorders>
              <w:top w:val="single" w:sz="6" w:space="0" w:color="DDDDDD"/>
            </w:tcBorders>
            <w:shd w:val="clear" w:color="auto" w:fill="F9F9F9"/>
            <w:tcMar>
              <w:top w:w="120" w:type="dxa"/>
              <w:left w:w="120" w:type="dxa"/>
              <w:bottom w:w="120" w:type="dxa"/>
              <w:right w:w="120" w:type="dxa"/>
            </w:tcMar>
            <w:hideMark/>
          </w:tcPr>
          <w:p w14:paraId="6FE82CF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2.20 </w:t>
            </w:r>
            <w:r w:rsidRPr="00E07656">
              <w:rPr>
                <w:rFonts w:ascii="Helvetica Neue" w:eastAsia="Times New Roman" w:hAnsi="Helvetica Neue"/>
                <w:color w:val="777777"/>
                <w:sz w:val="16"/>
                <w:szCs w:val="16"/>
              </w:rPr>
              <w:br/>
              <w:t>(1.08)</w:t>
            </w:r>
          </w:p>
        </w:tc>
        <w:tc>
          <w:tcPr>
            <w:tcW w:w="0" w:type="auto"/>
            <w:tcBorders>
              <w:top w:val="single" w:sz="6" w:space="0" w:color="DDDDDD"/>
            </w:tcBorders>
            <w:shd w:val="clear" w:color="auto" w:fill="F9F9F9"/>
            <w:tcMar>
              <w:top w:w="120" w:type="dxa"/>
              <w:left w:w="120" w:type="dxa"/>
              <w:bottom w:w="120" w:type="dxa"/>
              <w:right w:w="120" w:type="dxa"/>
            </w:tcMar>
            <w:hideMark/>
          </w:tcPr>
          <w:p w14:paraId="3911B53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4.95 </w:t>
            </w:r>
            <w:r w:rsidRPr="00E07656">
              <w:rPr>
                <w:rFonts w:ascii="Helvetica Neue" w:eastAsia="Times New Roman" w:hAnsi="Helvetica Neue"/>
                <w:color w:val="777777"/>
                <w:sz w:val="16"/>
                <w:szCs w:val="16"/>
              </w:rPr>
              <w:br/>
              <w:t>(2.07)</w:t>
            </w:r>
          </w:p>
        </w:tc>
        <w:tc>
          <w:tcPr>
            <w:tcW w:w="0" w:type="auto"/>
            <w:tcBorders>
              <w:top w:val="single" w:sz="6" w:space="0" w:color="DDDDDD"/>
            </w:tcBorders>
            <w:shd w:val="clear" w:color="auto" w:fill="F9F9F9"/>
            <w:tcMar>
              <w:top w:w="120" w:type="dxa"/>
              <w:left w:w="120" w:type="dxa"/>
              <w:bottom w:w="120" w:type="dxa"/>
              <w:right w:w="120" w:type="dxa"/>
            </w:tcMar>
            <w:hideMark/>
          </w:tcPr>
          <w:p w14:paraId="7762669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2.71 </w:t>
            </w:r>
            <w:r w:rsidRPr="00E07656">
              <w:rPr>
                <w:rFonts w:ascii="Helvetica Neue" w:eastAsia="Times New Roman" w:hAnsi="Helvetica Neue"/>
                <w:color w:val="777777"/>
                <w:sz w:val="16"/>
                <w:szCs w:val="16"/>
              </w:rPr>
              <w:br/>
              <w:t>(1.14)</w:t>
            </w:r>
          </w:p>
        </w:tc>
        <w:tc>
          <w:tcPr>
            <w:tcW w:w="0" w:type="auto"/>
            <w:tcBorders>
              <w:top w:val="single" w:sz="6" w:space="0" w:color="DDDDDD"/>
            </w:tcBorders>
            <w:shd w:val="clear" w:color="auto" w:fill="F9F9F9"/>
            <w:tcMar>
              <w:top w:w="120" w:type="dxa"/>
              <w:left w:w="120" w:type="dxa"/>
              <w:bottom w:w="120" w:type="dxa"/>
              <w:right w:w="120" w:type="dxa"/>
            </w:tcMar>
            <w:hideMark/>
          </w:tcPr>
          <w:p w14:paraId="15064D48"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2.75 </w:t>
            </w:r>
            <w:r w:rsidRPr="00E07656">
              <w:rPr>
                <w:rFonts w:ascii="Helvetica Neue" w:eastAsia="Times New Roman" w:hAnsi="Helvetica Neue"/>
                <w:color w:val="777777"/>
                <w:sz w:val="16"/>
                <w:szCs w:val="16"/>
              </w:rPr>
              <w:br/>
              <w:t>(1.57)</w:t>
            </w:r>
          </w:p>
        </w:tc>
        <w:tc>
          <w:tcPr>
            <w:tcW w:w="0" w:type="auto"/>
            <w:tcBorders>
              <w:top w:val="single" w:sz="6" w:space="0" w:color="DDDDDD"/>
            </w:tcBorders>
            <w:shd w:val="clear" w:color="auto" w:fill="F9F9F9"/>
            <w:tcMar>
              <w:top w:w="120" w:type="dxa"/>
              <w:left w:w="120" w:type="dxa"/>
              <w:bottom w:w="120" w:type="dxa"/>
              <w:right w:w="120" w:type="dxa"/>
            </w:tcMar>
            <w:hideMark/>
          </w:tcPr>
          <w:p w14:paraId="2DCF6D0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1.47 </w:t>
            </w:r>
            <w:r w:rsidRPr="00E07656">
              <w:rPr>
                <w:rFonts w:ascii="Helvetica Neue" w:eastAsia="Times New Roman" w:hAnsi="Helvetica Neue"/>
                <w:color w:val="777777"/>
                <w:sz w:val="16"/>
                <w:szCs w:val="16"/>
              </w:rPr>
              <w:br/>
              <w:t>(0.52)</w:t>
            </w:r>
          </w:p>
        </w:tc>
        <w:tc>
          <w:tcPr>
            <w:tcW w:w="0" w:type="auto"/>
            <w:tcBorders>
              <w:top w:val="single" w:sz="6" w:space="0" w:color="DDDDDD"/>
            </w:tcBorders>
            <w:shd w:val="clear" w:color="auto" w:fill="F9F9F9"/>
            <w:tcMar>
              <w:top w:w="120" w:type="dxa"/>
              <w:left w:w="120" w:type="dxa"/>
              <w:bottom w:w="120" w:type="dxa"/>
              <w:right w:w="120" w:type="dxa"/>
            </w:tcMar>
            <w:hideMark/>
          </w:tcPr>
          <w:p w14:paraId="09970715"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1.93 </w:t>
            </w:r>
            <w:r w:rsidRPr="00E07656">
              <w:rPr>
                <w:rFonts w:ascii="Helvetica Neue" w:eastAsia="Times New Roman" w:hAnsi="Helvetica Neue"/>
                <w:color w:val="777777"/>
                <w:sz w:val="16"/>
                <w:szCs w:val="16"/>
              </w:rPr>
              <w:br/>
              <w:t>(1.22)</w:t>
            </w:r>
          </w:p>
        </w:tc>
        <w:tc>
          <w:tcPr>
            <w:tcW w:w="0" w:type="auto"/>
            <w:tcBorders>
              <w:top w:val="single" w:sz="6" w:space="0" w:color="DDDDDD"/>
            </w:tcBorders>
            <w:shd w:val="clear" w:color="auto" w:fill="F9F9F9"/>
            <w:tcMar>
              <w:top w:w="120" w:type="dxa"/>
              <w:left w:w="120" w:type="dxa"/>
              <w:bottom w:w="120" w:type="dxa"/>
              <w:right w:w="120" w:type="dxa"/>
            </w:tcMar>
            <w:hideMark/>
          </w:tcPr>
          <w:p w14:paraId="01F75A12"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5.22 </w:t>
            </w:r>
            <w:r w:rsidRPr="00E07656">
              <w:rPr>
                <w:rFonts w:ascii="Helvetica Neue" w:eastAsia="Times New Roman" w:hAnsi="Helvetica Neue"/>
                <w:color w:val="777777"/>
                <w:sz w:val="16"/>
                <w:szCs w:val="16"/>
              </w:rPr>
              <w:br/>
              <w:t>(2.05)</w:t>
            </w:r>
          </w:p>
        </w:tc>
        <w:tc>
          <w:tcPr>
            <w:tcW w:w="0" w:type="auto"/>
            <w:tcBorders>
              <w:top w:val="single" w:sz="6" w:space="0" w:color="DDDDDD"/>
            </w:tcBorders>
            <w:shd w:val="clear" w:color="auto" w:fill="F9F9F9"/>
            <w:tcMar>
              <w:top w:w="120" w:type="dxa"/>
              <w:left w:w="120" w:type="dxa"/>
              <w:bottom w:w="120" w:type="dxa"/>
              <w:right w:w="120" w:type="dxa"/>
            </w:tcMar>
            <w:hideMark/>
          </w:tcPr>
          <w:p w14:paraId="094702D0"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2.44 </w:t>
            </w:r>
            <w:r w:rsidRPr="00E07656">
              <w:rPr>
                <w:rFonts w:ascii="Helvetica Neue" w:eastAsia="Times New Roman" w:hAnsi="Helvetica Neue"/>
                <w:color w:val="777777"/>
                <w:sz w:val="16"/>
                <w:szCs w:val="16"/>
              </w:rPr>
              <w:br/>
              <w:t>(1.14)</w:t>
            </w:r>
          </w:p>
        </w:tc>
        <w:tc>
          <w:tcPr>
            <w:tcW w:w="0" w:type="auto"/>
            <w:tcBorders>
              <w:top w:val="single" w:sz="6" w:space="0" w:color="DDDDDD"/>
            </w:tcBorders>
            <w:shd w:val="clear" w:color="auto" w:fill="F9F9F9"/>
            <w:tcMar>
              <w:top w:w="120" w:type="dxa"/>
              <w:left w:w="120" w:type="dxa"/>
              <w:bottom w:w="120" w:type="dxa"/>
              <w:right w:w="120" w:type="dxa"/>
            </w:tcMar>
            <w:hideMark/>
          </w:tcPr>
          <w:p w14:paraId="0443A7BB"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2.06 </w:t>
            </w:r>
            <w:r w:rsidRPr="00E07656">
              <w:rPr>
                <w:rFonts w:ascii="Helvetica Neue" w:eastAsia="Times New Roman" w:hAnsi="Helvetica Neue"/>
                <w:color w:val="777777"/>
                <w:sz w:val="16"/>
                <w:szCs w:val="16"/>
              </w:rPr>
              <w:br/>
              <w:t>(1.31)</w:t>
            </w:r>
          </w:p>
        </w:tc>
        <w:tc>
          <w:tcPr>
            <w:tcW w:w="0" w:type="auto"/>
            <w:tcBorders>
              <w:top w:val="single" w:sz="6" w:space="0" w:color="DDDDDD"/>
            </w:tcBorders>
            <w:shd w:val="clear" w:color="auto" w:fill="F9F9F9"/>
            <w:tcMar>
              <w:top w:w="120" w:type="dxa"/>
              <w:left w:w="120" w:type="dxa"/>
              <w:bottom w:w="120" w:type="dxa"/>
              <w:right w:w="120" w:type="dxa"/>
            </w:tcMar>
            <w:hideMark/>
          </w:tcPr>
          <w:p w14:paraId="328663F4" w14:textId="77777777" w:rsidR="00722D14" w:rsidRPr="00E07656" w:rsidRDefault="00722D14" w:rsidP="00722D14">
            <w:pPr>
              <w:spacing w:after="270" w:line="240" w:lineRule="auto"/>
              <w:jc w:val="center"/>
              <w:rPr>
                <w:rFonts w:ascii="Helvetica Neue" w:eastAsia="Times New Roman" w:hAnsi="Helvetica Neue"/>
                <w:color w:val="777777"/>
                <w:sz w:val="16"/>
                <w:szCs w:val="16"/>
              </w:rPr>
            </w:pPr>
            <w:r w:rsidRPr="00E07656">
              <w:rPr>
                <w:rFonts w:ascii="Helvetica Neue" w:eastAsia="Times New Roman" w:hAnsi="Helvetica Neue"/>
                <w:color w:val="777777"/>
                <w:sz w:val="16"/>
                <w:szCs w:val="16"/>
              </w:rPr>
              <w:t>1.50 </w:t>
            </w:r>
            <w:r w:rsidRPr="00E07656">
              <w:rPr>
                <w:rFonts w:ascii="Helvetica Neue" w:eastAsia="Times New Roman" w:hAnsi="Helvetica Neue"/>
                <w:color w:val="777777"/>
                <w:sz w:val="16"/>
                <w:szCs w:val="16"/>
              </w:rPr>
              <w:br/>
              <w:t>(0.58)</w:t>
            </w:r>
          </w:p>
        </w:tc>
      </w:tr>
      <w:tr w:rsidR="00084760" w:rsidRPr="00E07656" w14:paraId="12E6E452" w14:textId="77777777" w:rsidTr="00FA55D0">
        <w:tc>
          <w:tcPr>
            <w:tcW w:w="0" w:type="auto"/>
            <w:gridSpan w:val="16"/>
            <w:tcBorders>
              <w:top w:val="nil"/>
              <w:left w:val="nil"/>
              <w:bottom w:val="nil"/>
            </w:tcBorders>
            <w:shd w:val="clear" w:color="auto" w:fill="auto"/>
            <w:tcMar>
              <w:top w:w="0" w:type="dxa"/>
              <w:left w:w="0" w:type="dxa"/>
              <w:bottom w:w="0" w:type="dxa"/>
              <w:right w:w="0" w:type="dxa"/>
            </w:tcMar>
            <w:hideMark/>
          </w:tcPr>
          <w:p w14:paraId="3334FD51" w14:textId="7DCEA0AD" w:rsidR="00084760" w:rsidRPr="00E07656" w:rsidRDefault="00084760" w:rsidP="00722D14">
            <w:pPr>
              <w:spacing w:after="270" w:line="240" w:lineRule="auto"/>
              <w:rPr>
                <w:rFonts w:eastAsia="Times New Roman"/>
                <w:sz w:val="16"/>
                <w:szCs w:val="16"/>
              </w:rPr>
            </w:pPr>
            <w:r w:rsidRPr="00E07656">
              <w:rPr>
                <w:rFonts w:ascii="Helvetica Neue" w:eastAsia="Times New Roman" w:hAnsi="Helvetica Neue"/>
                <w:i/>
                <w:iCs/>
                <w:color w:val="777777"/>
                <w:sz w:val="16"/>
                <w:szCs w:val="16"/>
              </w:rPr>
              <w:t>Note. </w:t>
            </w:r>
            <w:r w:rsidRPr="00E07656">
              <w:rPr>
                <w:rFonts w:ascii="Helvetica Neue" w:eastAsia="Times New Roman" w:hAnsi="Helvetica Neue"/>
                <w:color w:val="777777"/>
                <w:sz w:val="16"/>
                <w:szCs w:val="16"/>
              </w:rPr>
              <w:t>Standard deviations in parentheses.</w:t>
            </w:r>
          </w:p>
        </w:tc>
      </w:tr>
    </w:tbl>
    <w:p w14:paraId="10C63A85" w14:textId="1FBFCB2C" w:rsidR="00DF5FF8" w:rsidRPr="00E07656" w:rsidRDefault="00DF5FF8" w:rsidP="00CF658E">
      <w:pPr>
        <w:contextualSpacing/>
        <w:rPr>
          <w:bCs/>
        </w:rPr>
      </w:pPr>
    </w:p>
    <w:p w14:paraId="15E46641" w14:textId="77777777" w:rsidR="00C1769F" w:rsidRPr="00E07656" w:rsidRDefault="00C1769F" w:rsidP="00CF658E">
      <w:pPr>
        <w:contextualSpacing/>
        <w:rPr>
          <w:bCs/>
        </w:rPr>
      </w:pPr>
    </w:p>
    <w:p w14:paraId="016456C2" w14:textId="26E94958" w:rsidR="00C1769F" w:rsidRPr="00E07656" w:rsidRDefault="00DF5FF8" w:rsidP="00CF658E">
      <w:pPr>
        <w:contextualSpacing/>
        <w:rPr>
          <w:bCs/>
        </w:rPr>
      </w:pPr>
      <w:r w:rsidRPr="00E07656">
        <w:rPr>
          <w:b/>
        </w:rPr>
        <w:lastRenderedPageBreak/>
        <w:t xml:space="preserve">Table </w:t>
      </w:r>
      <w:r w:rsidR="00135E7B">
        <w:rPr>
          <w:b/>
        </w:rPr>
        <w:t>3</w:t>
      </w:r>
      <w:r w:rsidRPr="00E07656">
        <w:rPr>
          <w:bCs/>
        </w:rPr>
        <w:t xml:space="preserve"> </w:t>
      </w:r>
    </w:p>
    <w:p w14:paraId="00F4B280" w14:textId="33EF60E1" w:rsidR="00DF5FF8" w:rsidRPr="00E07656" w:rsidRDefault="002935F0" w:rsidP="00CF658E">
      <w:pPr>
        <w:contextualSpacing/>
        <w:rPr>
          <w:bCs/>
          <w:i/>
          <w:iCs/>
        </w:rPr>
      </w:pPr>
      <w:r w:rsidRPr="00E07656">
        <w:rPr>
          <w:bCs/>
          <w:i/>
          <w:iCs/>
        </w:rPr>
        <w:t>Results of Hypothesis Tests</w:t>
      </w:r>
      <w:r w:rsidR="00B66251" w:rsidRPr="00E07656">
        <w:rPr>
          <w:bCs/>
          <w:i/>
          <w:iCs/>
        </w:rPr>
        <w:t xml:space="preserve"> (</w:t>
      </w:r>
      <w:r w:rsidR="00B66251" w:rsidRPr="00E07656">
        <w:rPr>
          <w:bCs/>
        </w:rPr>
        <w:t>N</w:t>
      </w:r>
      <w:r w:rsidR="00B66251" w:rsidRPr="00E07656">
        <w:rPr>
          <w:bCs/>
          <w:i/>
          <w:iCs/>
        </w:rPr>
        <w:t xml:space="preserve"> = 417).</w:t>
      </w:r>
    </w:p>
    <w:p w14:paraId="007FE93A" w14:textId="03D1102C" w:rsidR="00C1769F" w:rsidRPr="00E07656" w:rsidRDefault="00DF5FF8" w:rsidP="008916EA">
      <w:pPr>
        <w:contextualSpacing/>
        <w:rPr>
          <w:bCs/>
          <w:i/>
          <w:iCs/>
        </w:rPr>
      </w:pPr>
      <w:r w:rsidRPr="00E07656">
        <w:rPr>
          <w:noProof/>
        </w:rPr>
        <w:drawing>
          <wp:inline distT="0" distB="0" distL="0" distR="0" wp14:anchorId="16466C9A" wp14:editId="4468CEC4">
            <wp:extent cx="6802582" cy="520261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50" t="15319" r="26983" b="11306"/>
                    <a:stretch/>
                  </pic:blipFill>
                  <pic:spPr bwMode="auto">
                    <a:xfrm>
                      <a:off x="0" y="0"/>
                      <a:ext cx="6816944" cy="5213598"/>
                    </a:xfrm>
                    <a:prstGeom prst="rect">
                      <a:avLst/>
                    </a:prstGeom>
                    <a:ln>
                      <a:noFill/>
                    </a:ln>
                    <a:extLst>
                      <a:ext uri="{53640926-AAD7-44D8-BBD7-CCE9431645EC}">
                        <a14:shadowObscured xmlns:a14="http://schemas.microsoft.com/office/drawing/2010/main"/>
                      </a:ext>
                    </a:extLst>
                  </pic:spPr>
                </pic:pic>
              </a:graphicData>
            </a:graphic>
          </wp:inline>
        </w:drawing>
      </w:r>
    </w:p>
    <w:p w14:paraId="1369AFE0" w14:textId="2D5BA237" w:rsidR="00C1769F" w:rsidRPr="00E07656" w:rsidRDefault="008916EA" w:rsidP="008916EA">
      <w:pPr>
        <w:contextualSpacing/>
        <w:rPr>
          <w:b/>
          <w:i/>
          <w:iCs/>
        </w:rPr>
      </w:pPr>
      <w:r w:rsidRPr="00E07656">
        <w:rPr>
          <w:b/>
        </w:rPr>
        <w:lastRenderedPageBreak/>
        <w:t>Figure 1</w:t>
      </w:r>
    </w:p>
    <w:p w14:paraId="640A27D4" w14:textId="066608BB" w:rsidR="008916EA" w:rsidRPr="00E07656" w:rsidRDefault="008916EA" w:rsidP="008916EA">
      <w:pPr>
        <w:contextualSpacing/>
        <w:rPr>
          <w:bCs/>
          <w:i/>
          <w:iCs/>
        </w:rPr>
      </w:pPr>
      <w:r w:rsidRPr="00E07656">
        <w:rPr>
          <w:bCs/>
          <w:i/>
          <w:iCs/>
        </w:rPr>
        <w:t>Partially Nested Design Used in the Analysis</w:t>
      </w:r>
    </w:p>
    <w:p w14:paraId="74A6DE3B" w14:textId="77777777" w:rsidR="008916EA" w:rsidRPr="00E07656" w:rsidRDefault="008916EA" w:rsidP="008916EA">
      <w:pPr>
        <w:contextualSpacing/>
        <w:rPr>
          <w:bCs/>
        </w:rPr>
      </w:pPr>
      <w:r w:rsidRPr="00E07656">
        <w:rPr>
          <w:noProof/>
        </w:rPr>
        <w:drawing>
          <wp:inline distT="0" distB="0" distL="0" distR="0" wp14:anchorId="1C053B3C" wp14:editId="0FBE3BC6">
            <wp:extent cx="6378320" cy="1385624"/>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07" t="47141" r="36264" b="34195"/>
                    <a:stretch/>
                  </pic:blipFill>
                  <pic:spPr bwMode="auto">
                    <a:xfrm>
                      <a:off x="0" y="0"/>
                      <a:ext cx="6412286" cy="1393003"/>
                    </a:xfrm>
                    <a:prstGeom prst="rect">
                      <a:avLst/>
                    </a:prstGeom>
                    <a:ln>
                      <a:noFill/>
                    </a:ln>
                    <a:extLst>
                      <a:ext uri="{53640926-AAD7-44D8-BBD7-CCE9431645EC}">
                        <a14:shadowObscured xmlns:a14="http://schemas.microsoft.com/office/drawing/2010/main"/>
                      </a:ext>
                    </a:extLst>
                  </pic:spPr>
                </pic:pic>
              </a:graphicData>
            </a:graphic>
          </wp:inline>
        </w:drawing>
      </w:r>
    </w:p>
    <w:p w14:paraId="011AA2F9" w14:textId="77777777" w:rsidR="008916EA" w:rsidRPr="00E07656" w:rsidRDefault="008916EA" w:rsidP="008916EA">
      <w:pPr>
        <w:contextualSpacing/>
        <w:rPr>
          <w:bCs/>
        </w:rPr>
        <w:sectPr w:rsidR="008916EA" w:rsidRPr="00E07656" w:rsidSect="0067353C">
          <w:headerReference w:type="default" r:id="rId14"/>
          <w:headerReference w:type="first" r:id="rId15"/>
          <w:pgSz w:w="15840" w:h="12240" w:orient="landscape" w:code="1"/>
          <w:pgMar w:top="1440" w:right="1440" w:bottom="1440" w:left="1440" w:header="720" w:footer="720" w:gutter="0"/>
          <w:cols w:space="720"/>
          <w:titlePg/>
          <w:docGrid w:linePitch="360"/>
        </w:sectPr>
      </w:pPr>
    </w:p>
    <w:p w14:paraId="3264B2A3" w14:textId="692A1C53" w:rsidR="00C1769F" w:rsidRPr="00E07656" w:rsidRDefault="008916EA" w:rsidP="008916EA">
      <w:pPr>
        <w:contextualSpacing/>
        <w:rPr>
          <w:b/>
        </w:rPr>
      </w:pPr>
      <w:r w:rsidRPr="00E07656">
        <w:rPr>
          <w:b/>
        </w:rPr>
        <w:lastRenderedPageBreak/>
        <w:t>Figure 2</w:t>
      </w:r>
    </w:p>
    <w:p w14:paraId="2E907FE6" w14:textId="453184BB" w:rsidR="008916EA" w:rsidRPr="00E07656" w:rsidRDefault="008916EA" w:rsidP="008916EA">
      <w:pPr>
        <w:contextualSpacing/>
        <w:rPr>
          <w:bCs/>
        </w:rPr>
      </w:pPr>
      <w:r w:rsidRPr="00E07656">
        <w:rPr>
          <w:bCs/>
          <w:i/>
          <w:iCs/>
        </w:rPr>
        <w:t>Graph of Dependent Variable Means by Positivity</w:t>
      </w:r>
    </w:p>
    <w:p w14:paraId="55D8286E" w14:textId="77777777" w:rsidR="009E310B" w:rsidRDefault="008916EA" w:rsidP="00CF658E">
      <w:pPr>
        <w:contextualSpacing/>
        <w:rPr>
          <w:bCs/>
        </w:rPr>
        <w:sectPr w:rsidR="009E310B" w:rsidSect="0067353C">
          <w:pgSz w:w="15840" w:h="12240" w:orient="landscape" w:code="1"/>
          <w:pgMar w:top="1440" w:right="1440" w:bottom="1440" w:left="1440" w:header="720" w:footer="720" w:gutter="0"/>
          <w:cols w:space="720"/>
          <w:titlePg/>
          <w:docGrid w:linePitch="360"/>
        </w:sectPr>
      </w:pPr>
      <w:r w:rsidRPr="00E07656">
        <w:rPr>
          <w:noProof/>
        </w:rPr>
        <w:drawing>
          <wp:inline distT="0" distB="0" distL="0" distR="0" wp14:anchorId="7FA01753" wp14:editId="1DD70EA9">
            <wp:extent cx="7445252" cy="5049982"/>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472" r="602"/>
                    <a:stretch/>
                  </pic:blipFill>
                  <pic:spPr bwMode="auto">
                    <a:xfrm>
                      <a:off x="0" y="0"/>
                      <a:ext cx="7467037" cy="5064758"/>
                    </a:xfrm>
                    <a:prstGeom prst="rect">
                      <a:avLst/>
                    </a:prstGeom>
                    <a:noFill/>
                    <a:ln>
                      <a:noFill/>
                    </a:ln>
                    <a:extLst>
                      <a:ext uri="{53640926-AAD7-44D8-BBD7-CCE9431645EC}">
                        <a14:shadowObscured xmlns:a14="http://schemas.microsoft.com/office/drawing/2010/main"/>
                      </a:ext>
                    </a:extLst>
                  </pic:spPr>
                </pic:pic>
              </a:graphicData>
            </a:graphic>
          </wp:inline>
        </w:drawing>
      </w:r>
    </w:p>
    <w:p w14:paraId="35B2FC94" w14:textId="3E894D41" w:rsidR="008916EA" w:rsidRPr="00FB494D" w:rsidRDefault="0093729F" w:rsidP="00FB494D">
      <w:pPr>
        <w:jc w:val="center"/>
        <w:rPr>
          <w:bCs/>
        </w:rPr>
      </w:pPr>
      <w:r w:rsidRPr="00FB494D">
        <w:rPr>
          <w:bCs/>
        </w:rPr>
        <w:lastRenderedPageBreak/>
        <w:t>Notes</w:t>
      </w:r>
    </w:p>
    <w:p w14:paraId="40FA6A13" w14:textId="7CE8EEFC" w:rsidR="00C766D2" w:rsidRPr="00FB494D" w:rsidRDefault="00FB494D" w:rsidP="00A717A2">
      <w:pPr>
        <w:pStyle w:val="ListParagraph"/>
        <w:numPr>
          <w:ilvl w:val="0"/>
          <w:numId w:val="5"/>
        </w:numPr>
        <w:spacing w:line="480" w:lineRule="auto"/>
        <w:ind w:left="360"/>
        <w:contextualSpacing w:val="0"/>
        <w:rPr>
          <w:rFonts w:ascii="Times New Roman" w:hAnsi="Times New Roman" w:cs="Times New Roman"/>
          <w:bCs/>
          <w:sz w:val="24"/>
          <w:szCs w:val="24"/>
        </w:rPr>
      </w:pPr>
      <w:r w:rsidRPr="00FB494D">
        <w:rPr>
          <w:rFonts w:ascii="Times New Roman" w:hAnsi="Times New Roman" w:cs="Times New Roman"/>
          <w:sz w:val="24"/>
          <w:szCs w:val="24"/>
        </w:rPr>
        <w:t>The statements from the pilot test, their mean valence scores and standard deviations, as well as the message versions created by combining these statements are available from the corresponding author upon request.</w:t>
      </w:r>
    </w:p>
    <w:sectPr w:rsidR="00C766D2" w:rsidRPr="00FB494D" w:rsidSect="009E310B">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6923A" w14:textId="77777777" w:rsidR="00B637A8" w:rsidRDefault="00B637A8" w:rsidP="00551812">
      <w:pPr>
        <w:spacing w:line="240" w:lineRule="auto"/>
      </w:pPr>
      <w:r>
        <w:separator/>
      </w:r>
    </w:p>
  </w:endnote>
  <w:endnote w:type="continuationSeparator" w:id="0">
    <w:p w14:paraId="2C3133B3" w14:textId="77777777" w:rsidR="00B637A8" w:rsidRDefault="00B637A8" w:rsidP="005518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C6489" w14:textId="77777777" w:rsidR="00B637A8" w:rsidRDefault="00B637A8" w:rsidP="00551812">
      <w:pPr>
        <w:spacing w:line="240" w:lineRule="auto"/>
      </w:pPr>
      <w:r>
        <w:separator/>
      </w:r>
    </w:p>
  </w:footnote>
  <w:footnote w:type="continuationSeparator" w:id="0">
    <w:p w14:paraId="6FDDD988" w14:textId="77777777" w:rsidR="00B637A8" w:rsidRDefault="00B637A8" w:rsidP="005518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21BF7" w14:textId="108675C3" w:rsidR="006A392B" w:rsidRPr="005A1F13" w:rsidRDefault="006A392B" w:rsidP="00357C67">
    <w:pPr>
      <w:rPr>
        <w:b/>
      </w:rPr>
    </w:pPr>
    <w:r>
      <w:t xml:space="preserve">Running head: </w:t>
    </w:r>
    <w:r w:rsidRPr="005A1F13">
      <w:rPr>
        <w:caps/>
      </w:rPr>
      <w:t>Proportion and Placement of Negative Statements</w:t>
    </w:r>
    <w:r>
      <w:rPr>
        <w:caps/>
      </w:rPr>
      <w:tab/>
      <w:t xml:space="preserve">       </w:t>
    </w:r>
    <w:r w:rsidRPr="005A1F13">
      <w:rPr>
        <w:caps/>
      </w:rPr>
      <w:fldChar w:fldCharType="begin"/>
    </w:r>
    <w:r w:rsidRPr="005A1F13">
      <w:rPr>
        <w:caps/>
      </w:rPr>
      <w:instrText xml:space="preserve"> PAGE   \* MERGEFORMAT </w:instrText>
    </w:r>
    <w:r w:rsidRPr="005A1F13">
      <w:rPr>
        <w:caps/>
      </w:rPr>
      <w:fldChar w:fldCharType="separate"/>
    </w:r>
    <w:r w:rsidR="00251D48">
      <w:rPr>
        <w:caps/>
        <w:noProof/>
      </w:rPr>
      <w:t>1</w:t>
    </w:r>
    <w:r w:rsidRPr="005A1F13">
      <w:rPr>
        <w: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7BCC" w14:textId="4843FF4B" w:rsidR="00BA74F0" w:rsidRDefault="00BA74F0">
    <w:pPr>
      <w:pStyle w:val="Header"/>
    </w:pPr>
    <w:r>
      <w:t>Running head: PROPORTION AND PLACEMENT OF NEGATIVE STATEMENTS</w:t>
    </w:r>
    <w:r>
      <w:tab/>
    </w:r>
    <w:r>
      <w:fldChar w:fldCharType="begin"/>
    </w:r>
    <w:r>
      <w:instrText xml:space="preserve"> PAGE   \* MERGEFORMAT </w:instrText>
    </w:r>
    <w:r>
      <w:fldChar w:fldCharType="separate"/>
    </w:r>
    <w:r>
      <w:rPr>
        <w:noProof/>
      </w:rPr>
      <w:t>1</w:t>
    </w:r>
    <w:r>
      <w:rPr>
        <w:noProof/>
      </w:rPr>
      <w:fldChar w:fldCharType="end"/>
    </w:r>
  </w:p>
  <w:p w14:paraId="019749EA" w14:textId="77777777" w:rsidR="00000000" w:rsidRDefault="00B637A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96CC6" w14:textId="5F42C4B5" w:rsidR="006A392B" w:rsidRDefault="006A392B">
    <w:pPr>
      <w:pStyle w:val="Header"/>
    </w:pPr>
    <w:r>
      <w:t>PROPORTION AND PLACEMENT OF NEGATIVE STATEMENTS</w:t>
    </w:r>
    <w:r>
      <w:tab/>
    </w:r>
    <w:r>
      <w:fldChar w:fldCharType="begin"/>
    </w:r>
    <w:r>
      <w:instrText xml:space="preserve"> PAGE   \* MERGEFORMAT </w:instrText>
    </w:r>
    <w:r>
      <w:fldChar w:fldCharType="separate"/>
    </w:r>
    <w:r w:rsidR="00251D48">
      <w:rPr>
        <w:noProof/>
      </w:rPr>
      <w:t>25</w:t>
    </w:r>
    <w:r>
      <w:rPr>
        <w:noProof/>
      </w:rPr>
      <w:fldChar w:fldCharType="end"/>
    </w:r>
  </w:p>
  <w:p w14:paraId="0E3ED0AF" w14:textId="77777777" w:rsidR="006A392B" w:rsidRDefault="006A392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3FEAA" w14:textId="5646A95A" w:rsidR="00BA74F0" w:rsidRDefault="00BA74F0">
    <w:pPr>
      <w:pStyle w:val="Header"/>
    </w:pPr>
    <w:r>
      <w:t>PROPORTION AND PLACEMENT OF NEGATIVE STATEMENTS</w:t>
    </w:r>
    <w:r>
      <w:tab/>
    </w:r>
    <w:r>
      <w:fldChar w:fldCharType="begin"/>
    </w:r>
    <w:r>
      <w:instrText xml:space="preserve"> PAGE   \* MERGEFORMAT </w:instrText>
    </w:r>
    <w:r>
      <w:fldChar w:fldCharType="separate"/>
    </w:r>
    <w:r w:rsidR="00251D48">
      <w:rPr>
        <w:noProof/>
      </w:rPr>
      <w:t>21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74B77" w14:textId="58160221" w:rsidR="00BA74F0" w:rsidRDefault="00BA74F0" w:rsidP="003E3EA4">
    <w:pPr>
      <w:pStyle w:val="Header"/>
    </w:pPr>
    <w:r>
      <w:t>PROPORTION AND PLACEMENT OF NEGATIVE STATEMENTS</w:t>
    </w:r>
    <w:r>
      <w:tab/>
    </w:r>
    <w:r>
      <w:tab/>
    </w:r>
    <w:r>
      <w:tab/>
    </w:r>
    <w:r>
      <w:tab/>
    </w:r>
    <w:r>
      <w:tab/>
    </w:r>
    <w:r>
      <w:fldChar w:fldCharType="begin"/>
    </w:r>
    <w:r>
      <w:instrText xml:space="preserve"> PAGE   \* MERGEFORMAT </w:instrText>
    </w:r>
    <w:r>
      <w:fldChar w:fldCharType="separate"/>
    </w:r>
    <w:r w:rsidR="00251D48">
      <w:rPr>
        <w:noProof/>
      </w:rPr>
      <w:t>29</w:t>
    </w:r>
    <w:r>
      <w:rPr>
        <w:noProof/>
      </w:rPr>
      <w:fldChar w:fldCharType="end"/>
    </w:r>
  </w:p>
  <w:p w14:paraId="1B26B61A" w14:textId="77777777" w:rsidR="00BA74F0" w:rsidRDefault="00BA74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39B98" w14:textId="3A90C873" w:rsidR="00251D48" w:rsidRDefault="00251D48">
    <w:pPr>
      <w:pStyle w:val="Header"/>
    </w:pPr>
    <w:r>
      <w:t>PROPORTION AND PLACEMENT OF NEGATIVE STATEMENTS</w:t>
    </w:r>
    <w:r>
      <w:tab/>
    </w:r>
    <w:r>
      <w:tab/>
    </w:r>
    <w:r>
      <w:tab/>
    </w:r>
    <w:r>
      <w:tab/>
    </w:r>
    <w:r>
      <w:tab/>
    </w:r>
    <w:r>
      <w:fldChar w:fldCharType="begin"/>
    </w:r>
    <w:r>
      <w:instrText xml:space="preserve"> PAGE   \* MERGEFORMAT </w:instrText>
    </w:r>
    <w:r>
      <w:fldChar w:fldCharType="separate"/>
    </w:r>
    <w:r>
      <w:rPr>
        <w:noProof/>
      </w:rPr>
      <w:t>26</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B3642" w14:textId="6897D3F0" w:rsidR="009E310B" w:rsidRDefault="009E310B" w:rsidP="009E310B">
    <w:pPr>
      <w:pStyle w:val="Header"/>
    </w:pPr>
    <w:r>
      <w:t>PROPORTION AND PLACEMENT OF NEGATIVE STATEMENTS</w:t>
    </w:r>
    <w:r>
      <w:tab/>
    </w:r>
    <w:r>
      <w:fldChar w:fldCharType="begin"/>
    </w:r>
    <w:r>
      <w:instrText xml:space="preserve"> PAGE   \* MERGEFORMAT </w:instrText>
    </w:r>
    <w:r>
      <w:fldChar w:fldCharType="separate"/>
    </w:r>
    <w:r w:rsidR="00251D48">
      <w:rPr>
        <w:noProof/>
      </w:rPr>
      <w:t>31</w:t>
    </w:r>
    <w:r>
      <w:rPr>
        <w:noProof/>
      </w:rPr>
      <w:fldChar w:fldCharType="end"/>
    </w:r>
  </w:p>
  <w:p w14:paraId="30DCC03F" w14:textId="26625399" w:rsidR="009E310B" w:rsidRDefault="009E3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54E33"/>
    <w:multiLevelType w:val="multilevel"/>
    <w:tmpl w:val="9DA4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865A6"/>
    <w:multiLevelType w:val="hybridMultilevel"/>
    <w:tmpl w:val="2BEC4B18"/>
    <w:lvl w:ilvl="0" w:tplc="5B80B9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2E7CC9"/>
    <w:multiLevelType w:val="hybridMultilevel"/>
    <w:tmpl w:val="D8A4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906A72"/>
    <w:multiLevelType w:val="hybridMultilevel"/>
    <w:tmpl w:val="62668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0168F9"/>
    <w:multiLevelType w:val="hybridMultilevel"/>
    <w:tmpl w:val="5AA4AB50"/>
    <w:lvl w:ilvl="0" w:tplc="EAA45B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43"/>
    <w:rsid w:val="00002960"/>
    <w:rsid w:val="00002BEF"/>
    <w:rsid w:val="000041B4"/>
    <w:rsid w:val="00006FF7"/>
    <w:rsid w:val="000147F6"/>
    <w:rsid w:val="0002107F"/>
    <w:rsid w:val="00021E25"/>
    <w:rsid w:val="00021EAE"/>
    <w:rsid w:val="00021FF6"/>
    <w:rsid w:val="00025B86"/>
    <w:rsid w:val="00025E4A"/>
    <w:rsid w:val="00026A1A"/>
    <w:rsid w:val="000272EF"/>
    <w:rsid w:val="000312BA"/>
    <w:rsid w:val="0004795C"/>
    <w:rsid w:val="00047A48"/>
    <w:rsid w:val="00054C3C"/>
    <w:rsid w:val="00057061"/>
    <w:rsid w:val="00063E8B"/>
    <w:rsid w:val="00065274"/>
    <w:rsid w:val="00066638"/>
    <w:rsid w:val="000666E8"/>
    <w:rsid w:val="00071A09"/>
    <w:rsid w:val="00074BA7"/>
    <w:rsid w:val="00082386"/>
    <w:rsid w:val="000838BE"/>
    <w:rsid w:val="00084760"/>
    <w:rsid w:val="00093DFB"/>
    <w:rsid w:val="0009567A"/>
    <w:rsid w:val="00097DB4"/>
    <w:rsid w:val="000A4E6B"/>
    <w:rsid w:val="000A7291"/>
    <w:rsid w:val="000B11C6"/>
    <w:rsid w:val="000B1853"/>
    <w:rsid w:val="000B2047"/>
    <w:rsid w:val="000C23CB"/>
    <w:rsid w:val="000C3DD4"/>
    <w:rsid w:val="000C6646"/>
    <w:rsid w:val="000D1B65"/>
    <w:rsid w:val="000D2D9F"/>
    <w:rsid w:val="000D7082"/>
    <w:rsid w:val="000E2E6E"/>
    <w:rsid w:val="000E374B"/>
    <w:rsid w:val="000F1777"/>
    <w:rsid w:val="000F3494"/>
    <w:rsid w:val="000F5FD9"/>
    <w:rsid w:val="000F6858"/>
    <w:rsid w:val="00100BAD"/>
    <w:rsid w:val="00101FAD"/>
    <w:rsid w:val="00103DD3"/>
    <w:rsid w:val="001064E6"/>
    <w:rsid w:val="0010772E"/>
    <w:rsid w:val="001165D8"/>
    <w:rsid w:val="001202A1"/>
    <w:rsid w:val="00131108"/>
    <w:rsid w:val="00131394"/>
    <w:rsid w:val="00135E7B"/>
    <w:rsid w:val="001361BB"/>
    <w:rsid w:val="001406AA"/>
    <w:rsid w:val="00143A4E"/>
    <w:rsid w:val="001462B3"/>
    <w:rsid w:val="00152C9F"/>
    <w:rsid w:val="0015558B"/>
    <w:rsid w:val="00164859"/>
    <w:rsid w:val="00171F85"/>
    <w:rsid w:val="00172089"/>
    <w:rsid w:val="00173FEF"/>
    <w:rsid w:val="00174C37"/>
    <w:rsid w:val="0017571D"/>
    <w:rsid w:val="001770B7"/>
    <w:rsid w:val="0018068E"/>
    <w:rsid w:val="0018114C"/>
    <w:rsid w:val="0018546A"/>
    <w:rsid w:val="00190591"/>
    <w:rsid w:val="00190DD0"/>
    <w:rsid w:val="001927F8"/>
    <w:rsid w:val="001976C9"/>
    <w:rsid w:val="001A1F96"/>
    <w:rsid w:val="001A321F"/>
    <w:rsid w:val="001A328D"/>
    <w:rsid w:val="001A4095"/>
    <w:rsid w:val="001B32D4"/>
    <w:rsid w:val="001B7D05"/>
    <w:rsid w:val="001B7DE3"/>
    <w:rsid w:val="001C20B3"/>
    <w:rsid w:val="001C5811"/>
    <w:rsid w:val="001D04F3"/>
    <w:rsid w:val="001D2321"/>
    <w:rsid w:val="001D2C4D"/>
    <w:rsid w:val="001D57EC"/>
    <w:rsid w:val="001E0E93"/>
    <w:rsid w:val="001E1CEB"/>
    <w:rsid w:val="001E71CC"/>
    <w:rsid w:val="001F2360"/>
    <w:rsid w:val="001F3028"/>
    <w:rsid w:val="001F658B"/>
    <w:rsid w:val="001F7A6D"/>
    <w:rsid w:val="00200EFE"/>
    <w:rsid w:val="00201106"/>
    <w:rsid w:val="00203523"/>
    <w:rsid w:val="00203F1D"/>
    <w:rsid w:val="0021003A"/>
    <w:rsid w:val="00213471"/>
    <w:rsid w:val="00214599"/>
    <w:rsid w:val="00214ABA"/>
    <w:rsid w:val="0022055C"/>
    <w:rsid w:val="0022377C"/>
    <w:rsid w:val="002261C3"/>
    <w:rsid w:val="00231E92"/>
    <w:rsid w:val="0023375D"/>
    <w:rsid w:val="002348B5"/>
    <w:rsid w:val="00235764"/>
    <w:rsid w:val="0023717E"/>
    <w:rsid w:val="0023781C"/>
    <w:rsid w:val="002422BA"/>
    <w:rsid w:val="00242523"/>
    <w:rsid w:val="00243477"/>
    <w:rsid w:val="00244C41"/>
    <w:rsid w:val="00251C24"/>
    <w:rsid w:val="00251D48"/>
    <w:rsid w:val="00253FC6"/>
    <w:rsid w:val="002578C4"/>
    <w:rsid w:val="00261BA0"/>
    <w:rsid w:val="00264754"/>
    <w:rsid w:val="002648E0"/>
    <w:rsid w:val="00265505"/>
    <w:rsid w:val="00266B88"/>
    <w:rsid w:val="0027468B"/>
    <w:rsid w:val="002851C9"/>
    <w:rsid w:val="002869E3"/>
    <w:rsid w:val="0029078D"/>
    <w:rsid w:val="00292EA7"/>
    <w:rsid w:val="002935F0"/>
    <w:rsid w:val="00294010"/>
    <w:rsid w:val="002946B5"/>
    <w:rsid w:val="00295220"/>
    <w:rsid w:val="00297BCB"/>
    <w:rsid w:val="002A2D65"/>
    <w:rsid w:val="002A339C"/>
    <w:rsid w:val="002A5497"/>
    <w:rsid w:val="002B0BE2"/>
    <w:rsid w:val="002B144B"/>
    <w:rsid w:val="002B4BC1"/>
    <w:rsid w:val="002B6F89"/>
    <w:rsid w:val="002C2C8F"/>
    <w:rsid w:val="002C3B3E"/>
    <w:rsid w:val="002C6AE6"/>
    <w:rsid w:val="002C7FE0"/>
    <w:rsid w:val="002D2AA6"/>
    <w:rsid w:val="002D5770"/>
    <w:rsid w:val="002D64B9"/>
    <w:rsid w:val="002D6E05"/>
    <w:rsid w:val="002D78B6"/>
    <w:rsid w:val="002E3103"/>
    <w:rsid w:val="002E4D23"/>
    <w:rsid w:val="002E6D04"/>
    <w:rsid w:val="002E7EE0"/>
    <w:rsid w:val="002F2A4A"/>
    <w:rsid w:val="002F41EA"/>
    <w:rsid w:val="003024FC"/>
    <w:rsid w:val="00303044"/>
    <w:rsid w:val="00303714"/>
    <w:rsid w:val="00303821"/>
    <w:rsid w:val="00305E5E"/>
    <w:rsid w:val="00306213"/>
    <w:rsid w:val="00306B84"/>
    <w:rsid w:val="00310984"/>
    <w:rsid w:val="00321220"/>
    <w:rsid w:val="003227B2"/>
    <w:rsid w:val="00324FE5"/>
    <w:rsid w:val="00325F46"/>
    <w:rsid w:val="003304BF"/>
    <w:rsid w:val="003351DE"/>
    <w:rsid w:val="003352E0"/>
    <w:rsid w:val="0033565E"/>
    <w:rsid w:val="0034377D"/>
    <w:rsid w:val="0035134B"/>
    <w:rsid w:val="003520E7"/>
    <w:rsid w:val="00355EB2"/>
    <w:rsid w:val="00360697"/>
    <w:rsid w:val="00362E9F"/>
    <w:rsid w:val="003647B7"/>
    <w:rsid w:val="003700C7"/>
    <w:rsid w:val="00374443"/>
    <w:rsid w:val="00375F3C"/>
    <w:rsid w:val="00376994"/>
    <w:rsid w:val="0039332E"/>
    <w:rsid w:val="0039640F"/>
    <w:rsid w:val="00397AE7"/>
    <w:rsid w:val="003A27AE"/>
    <w:rsid w:val="003A2E37"/>
    <w:rsid w:val="003A4F44"/>
    <w:rsid w:val="003B4737"/>
    <w:rsid w:val="003C3F11"/>
    <w:rsid w:val="003C7EDA"/>
    <w:rsid w:val="003D2DA5"/>
    <w:rsid w:val="003D4DE7"/>
    <w:rsid w:val="003D74A8"/>
    <w:rsid w:val="003E2030"/>
    <w:rsid w:val="003E3EA4"/>
    <w:rsid w:val="003F0AAE"/>
    <w:rsid w:val="003F176A"/>
    <w:rsid w:val="0040045D"/>
    <w:rsid w:val="004110A5"/>
    <w:rsid w:val="004115D6"/>
    <w:rsid w:val="00412104"/>
    <w:rsid w:val="00413D96"/>
    <w:rsid w:val="00415B3B"/>
    <w:rsid w:val="00417AC4"/>
    <w:rsid w:val="00430D6F"/>
    <w:rsid w:val="00433551"/>
    <w:rsid w:val="004339D0"/>
    <w:rsid w:val="00454DE8"/>
    <w:rsid w:val="00455202"/>
    <w:rsid w:val="00464076"/>
    <w:rsid w:val="004661A8"/>
    <w:rsid w:val="004661D5"/>
    <w:rsid w:val="00477787"/>
    <w:rsid w:val="0047796B"/>
    <w:rsid w:val="004844FC"/>
    <w:rsid w:val="00491E75"/>
    <w:rsid w:val="0049218C"/>
    <w:rsid w:val="004966DF"/>
    <w:rsid w:val="004A16EB"/>
    <w:rsid w:val="004A3FB4"/>
    <w:rsid w:val="004A58ED"/>
    <w:rsid w:val="004A67D1"/>
    <w:rsid w:val="004A776B"/>
    <w:rsid w:val="004B24A8"/>
    <w:rsid w:val="004B4430"/>
    <w:rsid w:val="004B5E22"/>
    <w:rsid w:val="004B655D"/>
    <w:rsid w:val="004B71A6"/>
    <w:rsid w:val="004B7490"/>
    <w:rsid w:val="004B7E57"/>
    <w:rsid w:val="004C1EBF"/>
    <w:rsid w:val="004C3236"/>
    <w:rsid w:val="004C4A2A"/>
    <w:rsid w:val="004C4E07"/>
    <w:rsid w:val="004C4FA6"/>
    <w:rsid w:val="004C67D5"/>
    <w:rsid w:val="004D051E"/>
    <w:rsid w:val="004D0E06"/>
    <w:rsid w:val="004D228A"/>
    <w:rsid w:val="004D6C49"/>
    <w:rsid w:val="004D6CF7"/>
    <w:rsid w:val="004E03BB"/>
    <w:rsid w:val="004E190B"/>
    <w:rsid w:val="004E3070"/>
    <w:rsid w:val="004E6445"/>
    <w:rsid w:val="004E6EA9"/>
    <w:rsid w:val="004F1FD2"/>
    <w:rsid w:val="004F239D"/>
    <w:rsid w:val="004F3620"/>
    <w:rsid w:val="004F4CED"/>
    <w:rsid w:val="004F4EB8"/>
    <w:rsid w:val="00505306"/>
    <w:rsid w:val="00505764"/>
    <w:rsid w:val="00505AE0"/>
    <w:rsid w:val="00517EFA"/>
    <w:rsid w:val="005201F8"/>
    <w:rsid w:val="00525253"/>
    <w:rsid w:val="005260A9"/>
    <w:rsid w:val="00532B5E"/>
    <w:rsid w:val="00533F4C"/>
    <w:rsid w:val="00536F2F"/>
    <w:rsid w:val="0053798D"/>
    <w:rsid w:val="00545A93"/>
    <w:rsid w:val="0054748C"/>
    <w:rsid w:val="0055062D"/>
    <w:rsid w:val="00551812"/>
    <w:rsid w:val="00552872"/>
    <w:rsid w:val="005534FF"/>
    <w:rsid w:val="00554056"/>
    <w:rsid w:val="00561D80"/>
    <w:rsid w:val="00564ADC"/>
    <w:rsid w:val="005652B8"/>
    <w:rsid w:val="00566039"/>
    <w:rsid w:val="00570199"/>
    <w:rsid w:val="00572B2E"/>
    <w:rsid w:val="00572B42"/>
    <w:rsid w:val="0057427E"/>
    <w:rsid w:val="0057445C"/>
    <w:rsid w:val="00574B0E"/>
    <w:rsid w:val="00576056"/>
    <w:rsid w:val="0058464A"/>
    <w:rsid w:val="00586888"/>
    <w:rsid w:val="00586AC2"/>
    <w:rsid w:val="00587C69"/>
    <w:rsid w:val="00591184"/>
    <w:rsid w:val="00592810"/>
    <w:rsid w:val="00592C8E"/>
    <w:rsid w:val="00593D66"/>
    <w:rsid w:val="00596A1D"/>
    <w:rsid w:val="005979C6"/>
    <w:rsid w:val="005A1D38"/>
    <w:rsid w:val="005A1F13"/>
    <w:rsid w:val="005A3926"/>
    <w:rsid w:val="005A46F3"/>
    <w:rsid w:val="005A54D4"/>
    <w:rsid w:val="005A63AB"/>
    <w:rsid w:val="005B056E"/>
    <w:rsid w:val="005B3217"/>
    <w:rsid w:val="005B5C85"/>
    <w:rsid w:val="005B6356"/>
    <w:rsid w:val="005C00B8"/>
    <w:rsid w:val="005C0CEC"/>
    <w:rsid w:val="005C509A"/>
    <w:rsid w:val="005D25B4"/>
    <w:rsid w:val="005D3633"/>
    <w:rsid w:val="005D73B9"/>
    <w:rsid w:val="005E0445"/>
    <w:rsid w:val="005E1B28"/>
    <w:rsid w:val="005E7246"/>
    <w:rsid w:val="005F23B2"/>
    <w:rsid w:val="005F3766"/>
    <w:rsid w:val="006015B4"/>
    <w:rsid w:val="00601A91"/>
    <w:rsid w:val="00601B07"/>
    <w:rsid w:val="00603E6A"/>
    <w:rsid w:val="00612311"/>
    <w:rsid w:val="0061312D"/>
    <w:rsid w:val="00613EB7"/>
    <w:rsid w:val="00614F1F"/>
    <w:rsid w:val="006160AF"/>
    <w:rsid w:val="00616ABC"/>
    <w:rsid w:val="006206A4"/>
    <w:rsid w:val="00620998"/>
    <w:rsid w:val="00627391"/>
    <w:rsid w:val="00632AA0"/>
    <w:rsid w:val="00634844"/>
    <w:rsid w:val="00643033"/>
    <w:rsid w:val="00643E23"/>
    <w:rsid w:val="00644001"/>
    <w:rsid w:val="00644754"/>
    <w:rsid w:val="006450CB"/>
    <w:rsid w:val="0064513E"/>
    <w:rsid w:val="006462E9"/>
    <w:rsid w:val="00646BC4"/>
    <w:rsid w:val="006476B8"/>
    <w:rsid w:val="00650D9F"/>
    <w:rsid w:val="00650FE5"/>
    <w:rsid w:val="006579F6"/>
    <w:rsid w:val="00660AF8"/>
    <w:rsid w:val="00667EA9"/>
    <w:rsid w:val="0067353C"/>
    <w:rsid w:val="00675CA9"/>
    <w:rsid w:val="00675E06"/>
    <w:rsid w:val="00681A7E"/>
    <w:rsid w:val="00685CB2"/>
    <w:rsid w:val="00693016"/>
    <w:rsid w:val="00696D3C"/>
    <w:rsid w:val="006A025E"/>
    <w:rsid w:val="006A18A2"/>
    <w:rsid w:val="006A392B"/>
    <w:rsid w:val="006A5AEF"/>
    <w:rsid w:val="006B0D9A"/>
    <w:rsid w:val="006B1231"/>
    <w:rsid w:val="006B346E"/>
    <w:rsid w:val="006B3647"/>
    <w:rsid w:val="006B5B21"/>
    <w:rsid w:val="006B6623"/>
    <w:rsid w:val="006C30D7"/>
    <w:rsid w:val="006C43B0"/>
    <w:rsid w:val="006C447A"/>
    <w:rsid w:val="006C4D46"/>
    <w:rsid w:val="006D1CFA"/>
    <w:rsid w:val="006D7F8D"/>
    <w:rsid w:val="006E09DA"/>
    <w:rsid w:val="006E1CAE"/>
    <w:rsid w:val="006E5264"/>
    <w:rsid w:val="006E546F"/>
    <w:rsid w:val="006F29E9"/>
    <w:rsid w:val="00702316"/>
    <w:rsid w:val="007027BB"/>
    <w:rsid w:val="00707FDE"/>
    <w:rsid w:val="00713BED"/>
    <w:rsid w:val="00716CCF"/>
    <w:rsid w:val="00717378"/>
    <w:rsid w:val="00721A54"/>
    <w:rsid w:val="00722D14"/>
    <w:rsid w:val="007273D8"/>
    <w:rsid w:val="00736366"/>
    <w:rsid w:val="00740826"/>
    <w:rsid w:val="00742AD2"/>
    <w:rsid w:val="00746ABE"/>
    <w:rsid w:val="00747695"/>
    <w:rsid w:val="00747BE5"/>
    <w:rsid w:val="0075010A"/>
    <w:rsid w:val="007514D5"/>
    <w:rsid w:val="007515A3"/>
    <w:rsid w:val="00753656"/>
    <w:rsid w:val="007577F6"/>
    <w:rsid w:val="00757972"/>
    <w:rsid w:val="00766E14"/>
    <w:rsid w:val="00772E9A"/>
    <w:rsid w:val="00774154"/>
    <w:rsid w:val="0077483C"/>
    <w:rsid w:val="00775E9C"/>
    <w:rsid w:val="00775F89"/>
    <w:rsid w:val="007830DD"/>
    <w:rsid w:val="00787EA0"/>
    <w:rsid w:val="00790ADD"/>
    <w:rsid w:val="00791BEF"/>
    <w:rsid w:val="00791C5B"/>
    <w:rsid w:val="00793BF0"/>
    <w:rsid w:val="00794270"/>
    <w:rsid w:val="007A1A58"/>
    <w:rsid w:val="007A5A32"/>
    <w:rsid w:val="007B00C5"/>
    <w:rsid w:val="007C1983"/>
    <w:rsid w:val="007C26F6"/>
    <w:rsid w:val="007C3237"/>
    <w:rsid w:val="007C3957"/>
    <w:rsid w:val="007D0EEE"/>
    <w:rsid w:val="007D264F"/>
    <w:rsid w:val="007D2A5D"/>
    <w:rsid w:val="007D3D7E"/>
    <w:rsid w:val="007D4929"/>
    <w:rsid w:val="007D4D73"/>
    <w:rsid w:val="007D705E"/>
    <w:rsid w:val="007D76AC"/>
    <w:rsid w:val="007E14A6"/>
    <w:rsid w:val="007E309B"/>
    <w:rsid w:val="007E640C"/>
    <w:rsid w:val="007F3A7D"/>
    <w:rsid w:val="007F5A33"/>
    <w:rsid w:val="007F5E4A"/>
    <w:rsid w:val="00806719"/>
    <w:rsid w:val="00816F87"/>
    <w:rsid w:val="00817165"/>
    <w:rsid w:val="008240B8"/>
    <w:rsid w:val="00824D78"/>
    <w:rsid w:val="00825E1A"/>
    <w:rsid w:val="008313B3"/>
    <w:rsid w:val="00831731"/>
    <w:rsid w:val="008361D3"/>
    <w:rsid w:val="00836FC0"/>
    <w:rsid w:val="00842AE3"/>
    <w:rsid w:val="00843A43"/>
    <w:rsid w:val="00847E30"/>
    <w:rsid w:val="00850848"/>
    <w:rsid w:val="00852956"/>
    <w:rsid w:val="00854D07"/>
    <w:rsid w:val="008552BE"/>
    <w:rsid w:val="0085684F"/>
    <w:rsid w:val="00857037"/>
    <w:rsid w:val="00857DCA"/>
    <w:rsid w:val="008652BA"/>
    <w:rsid w:val="00867D78"/>
    <w:rsid w:val="00873C90"/>
    <w:rsid w:val="00874DA6"/>
    <w:rsid w:val="00886B24"/>
    <w:rsid w:val="008871CB"/>
    <w:rsid w:val="00890A5F"/>
    <w:rsid w:val="008916EA"/>
    <w:rsid w:val="008935C7"/>
    <w:rsid w:val="00893E01"/>
    <w:rsid w:val="00896294"/>
    <w:rsid w:val="00896F17"/>
    <w:rsid w:val="008A0FBC"/>
    <w:rsid w:val="008B122D"/>
    <w:rsid w:val="008B1256"/>
    <w:rsid w:val="008B26B5"/>
    <w:rsid w:val="008B3B27"/>
    <w:rsid w:val="008B5312"/>
    <w:rsid w:val="008B5594"/>
    <w:rsid w:val="008B5803"/>
    <w:rsid w:val="008B7665"/>
    <w:rsid w:val="008C2025"/>
    <w:rsid w:val="008C2053"/>
    <w:rsid w:val="008C2B82"/>
    <w:rsid w:val="008C7A43"/>
    <w:rsid w:val="008D5B1B"/>
    <w:rsid w:val="008D6E3A"/>
    <w:rsid w:val="008E4AE5"/>
    <w:rsid w:val="008F234A"/>
    <w:rsid w:val="008F4168"/>
    <w:rsid w:val="008F51EE"/>
    <w:rsid w:val="008F5F3C"/>
    <w:rsid w:val="008F681E"/>
    <w:rsid w:val="008F799D"/>
    <w:rsid w:val="009004D4"/>
    <w:rsid w:val="0090323D"/>
    <w:rsid w:val="00912FF1"/>
    <w:rsid w:val="00913250"/>
    <w:rsid w:val="00914D3A"/>
    <w:rsid w:val="0091546D"/>
    <w:rsid w:val="00916EBD"/>
    <w:rsid w:val="00920AAD"/>
    <w:rsid w:val="00921CD4"/>
    <w:rsid w:val="00924E0F"/>
    <w:rsid w:val="009256C6"/>
    <w:rsid w:val="00931E02"/>
    <w:rsid w:val="00935E29"/>
    <w:rsid w:val="0093729F"/>
    <w:rsid w:val="00941BA2"/>
    <w:rsid w:val="00942BAB"/>
    <w:rsid w:val="00944CE2"/>
    <w:rsid w:val="00944E5D"/>
    <w:rsid w:val="009509DA"/>
    <w:rsid w:val="00951219"/>
    <w:rsid w:val="00956B85"/>
    <w:rsid w:val="00956CA5"/>
    <w:rsid w:val="00956E69"/>
    <w:rsid w:val="0096113F"/>
    <w:rsid w:val="00961A9A"/>
    <w:rsid w:val="00965D9A"/>
    <w:rsid w:val="009679F6"/>
    <w:rsid w:val="009729C1"/>
    <w:rsid w:val="009759D5"/>
    <w:rsid w:val="0098065E"/>
    <w:rsid w:val="009864CE"/>
    <w:rsid w:val="009872A7"/>
    <w:rsid w:val="009922FC"/>
    <w:rsid w:val="00994AB0"/>
    <w:rsid w:val="009978FA"/>
    <w:rsid w:val="009A21D7"/>
    <w:rsid w:val="009A3D52"/>
    <w:rsid w:val="009A5EDB"/>
    <w:rsid w:val="009A66BC"/>
    <w:rsid w:val="009A6900"/>
    <w:rsid w:val="009A6EF7"/>
    <w:rsid w:val="009B08F9"/>
    <w:rsid w:val="009B477A"/>
    <w:rsid w:val="009B554A"/>
    <w:rsid w:val="009B7455"/>
    <w:rsid w:val="009C22AB"/>
    <w:rsid w:val="009C7631"/>
    <w:rsid w:val="009D016A"/>
    <w:rsid w:val="009D3BC4"/>
    <w:rsid w:val="009E04F7"/>
    <w:rsid w:val="009E21C8"/>
    <w:rsid w:val="009E2606"/>
    <w:rsid w:val="009E310B"/>
    <w:rsid w:val="009E4421"/>
    <w:rsid w:val="009E5577"/>
    <w:rsid w:val="009E6DCE"/>
    <w:rsid w:val="009E6EAB"/>
    <w:rsid w:val="009F0D85"/>
    <w:rsid w:val="009F43F5"/>
    <w:rsid w:val="009F4C00"/>
    <w:rsid w:val="009F6621"/>
    <w:rsid w:val="00A02BF4"/>
    <w:rsid w:val="00A03876"/>
    <w:rsid w:val="00A07CDF"/>
    <w:rsid w:val="00A1315D"/>
    <w:rsid w:val="00A13F69"/>
    <w:rsid w:val="00A14A86"/>
    <w:rsid w:val="00A1534E"/>
    <w:rsid w:val="00A16468"/>
    <w:rsid w:val="00A16C25"/>
    <w:rsid w:val="00A177EB"/>
    <w:rsid w:val="00A22A83"/>
    <w:rsid w:val="00A27137"/>
    <w:rsid w:val="00A2738B"/>
    <w:rsid w:val="00A36CAF"/>
    <w:rsid w:val="00A40828"/>
    <w:rsid w:val="00A41087"/>
    <w:rsid w:val="00A46374"/>
    <w:rsid w:val="00A46999"/>
    <w:rsid w:val="00A52F40"/>
    <w:rsid w:val="00A54A3F"/>
    <w:rsid w:val="00A54BC3"/>
    <w:rsid w:val="00A54D27"/>
    <w:rsid w:val="00A563A2"/>
    <w:rsid w:val="00A576BC"/>
    <w:rsid w:val="00A62D65"/>
    <w:rsid w:val="00A630C6"/>
    <w:rsid w:val="00A63A91"/>
    <w:rsid w:val="00A662ED"/>
    <w:rsid w:val="00A66617"/>
    <w:rsid w:val="00A677A4"/>
    <w:rsid w:val="00A717A2"/>
    <w:rsid w:val="00A76191"/>
    <w:rsid w:val="00A829E0"/>
    <w:rsid w:val="00A90399"/>
    <w:rsid w:val="00A91294"/>
    <w:rsid w:val="00A915C1"/>
    <w:rsid w:val="00A943C6"/>
    <w:rsid w:val="00A9578A"/>
    <w:rsid w:val="00AA2148"/>
    <w:rsid w:val="00AA5EE7"/>
    <w:rsid w:val="00AA6537"/>
    <w:rsid w:val="00AA67B3"/>
    <w:rsid w:val="00AA74A9"/>
    <w:rsid w:val="00AA79CE"/>
    <w:rsid w:val="00AB03B7"/>
    <w:rsid w:val="00AB4D2B"/>
    <w:rsid w:val="00AB7CD0"/>
    <w:rsid w:val="00AC4ADB"/>
    <w:rsid w:val="00AC742F"/>
    <w:rsid w:val="00AC75FA"/>
    <w:rsid w:val="00AD02F2"/>
    <w:rsid w:val="00AD2C36"/>
    <w:rsid w:val="00AD41E7"/>
    <w:rsid w:val="00AD7F77"/>
    <w:rsid w:val="00AE134E"/>
    <w:rsid w:val="00AE2A6A"/>
    <w:rsid w:val="00AE3CF5"/>
    <w:rsid w:val="00AE44AA"/>
    <w:rsid w:val="00AE51D9"/>
    <w:rsid w:val="00AE7A38"/>
    <w:rsid w:val="00AF3E72"/>
    <w:rsid w:val="00AF4A66"/>
    <w:rsid w:val="00B05595"/>
    <w:rsid w:val="00B07E7E"/>
    <w:rsid w:val="00B129FC"/>
    <w:rsid w:val="00B13E14"/>
    <w:rsid w:val="00B15982"/>
    <w:rsid w:val="00B1675D"/>
    <w:rsid w:val="00B3035F"/>
    <w:rsid w:val="00B30BAB"/>
    <w:rsid w:val="00B33DD3"/>
    <w:rsid w:val="00B357BC"/>
    <w:rsid w:val="00B3739F"/>
    <w:rsid w:val="00B43640"/>
    <w:rsid w:val="00B436F8"/>
    <w:rsid w:val="00B44295"/>
    <w:rsid w:val="00B44ECD"/>
    <w:rsid w:val="00B45092"/>
    <w:rsid w:val="00B46DA3"/>
    <w:rsid w:val="00B52362"/>
    <w:rsid w:val="00B542BE"/>
    <w:rsid w:val="00B5550D"/>
    <w:rsid w:val="00B5682D"/>
    <w:rsid w:val="00B6341C"/>
    <w:rsid w:val="00B63782"/>
    <w:rsid w:val="00B637A8"/>
    <w:rsid w:val="00B66251"/>
    <w:rsid w:val="00B66CE1"/>
    <w:rsid w:val="00B701A0"/>
    <w:rsid w:val="00B73D1D"/>
    <w:rsid w:val="00B83D79"/>
    <w:rsid w:val="00B83EAF"/>
    <w:rsid w:val="00B86CA7"/>
    <w:rsid w:val="00B90305"/>
    <w:rsid w:val="00B92671"/>
    <w:rsid w:val="00B92765"/>
    <w:rsid w:val="00B93FBB"/>
    <w:rsid w:val="00BA0B06"/>
    <w:rsid w:val="00BA0B21"/>
    <w:rsid w:val="00BA152D"/>
    <w:rsid w:val="00BA27F5"/>
    <w:rsid w:val="00BA4E4F"/>
    <w:rsid w:val="00BA74F0"/>
    <w:rsid w:val="00BA768E"/>
    <w:rsid w:val="00BA7AEB"/>
    <w:rsid w:val="00BB044C"/>
    <w:rsid w:val="00BC2D8A"/>
    <w:rsid w:val="00BC52C3"/>
    <w:rsid w:val="00BC616A"/>
    <w:rsid w:val="00BC6C7C"/>
    <w:rsid w:val="00BC6F74"/>
    <w:rsid w:val="00BD3911"/>
    <w:rsid w:val="00BD7B5E"/>
    <w:rsid w:val="00BE59E9"/>
    <w:rsid w:val="00BF044E"/>
    <w:rsid w:val="00BF3BAB"/>
    <w:rsid w:val="00BF6637"/>
    <w:rsid w:val="00C037FD"/>
    <w:rsid w:val="00C05AC0"/>
    <w:rsid w:val="00C07165"/>
    <w:rsid w:val="00C14CED"/>
    <w:rsid w:val="00C1769F"/>
    <w:rsid w:val="00C224E2"/>
    <w:rsid w:val="00C23947"/>
    <w:rsid w:val="00C2592A"/>
    <w:rsid w:val="00C3122E"/>
    <w:rsid w:val="00C317C5"/>
    <w:rsid w:val="00C33A88"/>
    <w:rsid w:val="00C35D02"/>
    <w:rsid w:val="00C44335"/>
    <w:rsid w:val="00C516A9"/>
    <w:rsid w:val="00C51AAA"/>
    <w:rsid w:val="00C54153"/>
    <w:rsid w:val="00C56C32"/>
    <w:rsid w:val="00C6325D"/>
    <w:rsid w:val="00C64515"/>
    <w:rsid w:val="00C65293"/>
    <w:rsid w:val="00C6716F"/>
    <w:rsid w:val="00C67E35"/>
    <w:rsid w:val="00C710EB"/>
    <w:rsid w:val="00C733B0"/>
    <w:rsid w:val="00C7547C"/>
    <w:rsid w:val="00C766D2"/>
    <w:rsid w:val="00C81AA7"/>
    <w:rsid w:val="00C8248E"/>
    <w:rsid w:val="00C858E9"/>
    <w:rsid w:val="00C861A6"/>
    <w:rsid w:val="00C8704E"/>
    <w:rsid w:val="00C879FF"/>
    <w:rsid w:val="00C87C00"/>
    <w:rsid w:val="00C91FC7"/>
    <w:rsid w:val="00C92B15"/>
    <w:rsid w:val="00C970EF"/>
    <w:rsid w:val="00CA0BB6"/>
    <w:rsid w:val="00CA1F0F"/>
    <w:rsid w:val="00CA2015"/>
    <w:rsid w:val="00CA42AC"/>
    <w:rsid w:val="00CA5D5A"/>
    <w:rsid w:val="00CA71DA"/>
    <w:rsid w:val="00CB536D"/>
    <w:rsid w:val="00CB5EE3"/>
    <w:rsid w:val="00CB6491"/>
    <w:rsid w:val="00CC20D8"/>
    <w:rsid w:val="00CC3481"/>
    <w:rsid w:val="00CC3565"/>
    <w:rsid w:val="00CC3A4C"/>
    <w:rsid w:val="00CC4112"/>
    <w:rsid w:val="00CC44AB"/>
    <w:rsid w:val="00CC535B"/>
    <w:rsid w:val="00CD4526"/>
    <w:rsid w:val="00CE5D36"/>
    <w:rsid w:val="00CF10BE"/>
    <w:rsid w:val="00CF3C91"/>
    <w:rsid w:val="00CF3E14"/>
    <w:rsid w:val="00CF658E"/>
    <w:rsid w:val="00CF6788"/>
    <w:rsid w:val="00CF7E81"/>
    <w:rsid w:val="00D0259A"/>
    <w:rsid w:val="00D031EA"/>
    <w:rsid w:val="00D051F7"/>
    <w:rsid w:val="00D0780C"/>
    <w:rsid w:val="00D10BE4"/>
    <w:rsid w:val="00D1419E"/>
    <w:rsid w:val="00D158EF"/>
    <w:rsid w:val="00D2673B"/>
    <w:rsid w:val="00D27195"/>
    <w:rsid w:val="00D3032C"/>
    <w:rsid w:val="00D41773"/>
    <w:rsid w:val="00D47FF2"/>
    <w:rsid w:val="00D51501"/>
    <w:rsid w:val="00D51E41"/>
    <w:rsid w:val="00D52BFC"/>
    <w:rsid w:val="00D54D29"/>
    <w:rsid w:val="00D558A7"/>
    <w:rsid w:val="00D62185"/>
    <w:rsid w:val="00D74D2E"/>
    <w:rsid w:val="00D75F8B"/>
    <w:rsid w:val="00D81724"/>
    <w:rsid w:val="00D82B09"/>
    <w:rsid w:val="00D83C71"/>
    <w:rsid w:val="00D84A1C"/>
    <w:rsid w:val="00D85629"/>
    <w:rsid w:val="00D87A88"/>
    <w:rsid w:val="00D938AB"/>
    <w:rsid w:val="00D96F14"/>
    <w:rsid w:val="00DA1604"/>
    <w:rsid w:val="00DA2FA1"/>
    <w:rsid w:val="00DA463D"/>
    <w:rsid w:val="00DB0A90"/>
    <w:rsid w:val="00DB5DAC"/>
    <w:rsid w:val="00DB7B29"/>
    <w:rsid w:val="00DC4640"/>
    <w:rsid w:val="00DC4F1B"/>
    <w:rsid w:val="00DD00D4"/>
    <w:rsid w:val="00DD0945"/>
    <w:rsid w:val="00DD0EC7"/>
    <w:rsid w:val="00DD2D01"/>
    <w:rsid w:val="00DE241F"/>
    <w:rsid w:val="00DE40FC"/>
    <w:rsid w:val="00DE7CEF"/>
    <w:rsid w:val="00DF030C"/>
    <w:rsid w:val="00DF1E45"/>
    <w:rsid w:val="00DF3274"/>
    <w:rsid w:val="00DF5FF8"/>
    <w:rsid w:val="00DF76F3"/>
    <w:rsid w:val="00E038CA"/>
    <w:rsid w:val="00E03CEF"/>
    <w:rsid w:val="00E059D3"/>
    <w:rsid w:val="00E07656"/>
    <w:rsid w:val="00E10C98"/>
    <w:rsid w:val="00E129E7"/>
    <w:rsid w:val="00E16C9E"/>
    <w:rsid w:val="00E25CFF"/>
    <w:rsid w:val="00E273D3"/>
    <w:rsid w:val="00E447C9"/>
    <w:rsid w:val="00E46E98"/>
    <w:rsid w:val="00E4701C"/>
    <w:rsid w:val="00E472E7"/>
    <w:rsid w:val="00E509A9"/>
    <w:rsid w:val="00E515F7"/>
    <w:rsid w:val="00E53C59"/>
    <w:rsid w:val="00E57FAD"/>
    <w:rsid w:val="00E61772"/>
    <w:rsid w:val="00E63C3E"/>
    <w:rsid w:val="00E65170"/>
    <w:rsid w:val="00E65657"/>
    <w:rsid w:val="00E674D2"/>
    <w:rsid w:val="00E74070"/>
    <w:rsid w:val="00E7434C"/>
    <w:rsid w:val="00E803E0"/>
    <w:rsid w:val="00E8415B"/>
    <w:rsid w:val="00E84FE8"/>
    <w:rsid w:val="00E921DB"/>
    <w:rsid w:val="00E92A69"/>
    <w:rsid w:val="00E92EAD"/>
    <w:rsid w:val="00E93AD1"/>
    <w:rsid w:val="00E96602"/>
    <w:rsid w:val="00E96A27"/>
    <w:rsid w:val="00E96F36"/>
    <w:rsid w:val="00E97259"/>
    <w:rsid w:val="00E97EBD"/>
    <w:rsid w:val="00EA2517"/>
    <w:rsid w:val="00EA45C9"/>
    <w:rsid w:val="00EA4BFF"/>
    <w:rsid w:val="00EA6C80"/>
    <w:rsid w:val="00EB1936"/>
    <w:rsid w:val="00EB4E1E"/>
    <w:rsid w:val="00EB4FC8"/>
    <w:rsid w:val="00EB56E0"/>
    <w:rsid w:val="00EB6749"/>
    <w:rsid w:val="00EC57B7"/>
    <w:rsid w:val="00ED019B"/>
    <w:rsid w:val="00ED1E4C"/>
    <w:rsid w:val="00ED4D43"/>
    <w:rsid w:val="00ED61E8"/>
    <w:rsid w:val="00ED630B"/>
    <w:rsid w:val="00ED7271"/>
    <w:rsid w:val="00EE1F72"/>
    <w:rsid w:val="00EE2A05"/>
    <w:rsid w:val="00EE3E96"/>
    <w:rsid w:val="00EE3F9D"/>
    <w:rsid w:val="00EE5418"/>
    <w:rsid w:val="00EE6660"/>
    <w:rsid w:val="00EF029C"/>
    <w:rsid w:val="00EF13DC"/>
    <w:rsid w:val="00EF3CA6"/>
    <w:rsid w:val="00EF75F8"/>
    <w:rsid w:val="00F054BC"/>
    <w:rsid w:val="00F13C84"/>
    <w:rsid w:val="00F13D0E"/>
    <w:rsid w:val="00F15874"/>
    <w:rsid w:val="00F15A76"/>
    <w:rsid w:val="00F35C7C"/>
    <w:rsid w:val="00F37744"/>
    <w:rsid w:val="00F3780A"/>
    <w:rsid w:val="00F421FE"/>
    <w:rsid w:val="00F4480A"/>
    <w:rsid w:val="00F461AB"/>
    <w:rsid w:val="00F46A36"/>
    <w:rsid w:val="00F538BC"/>
    <w:rsid w:val="00F53F40"/>
    <w:rsid w:val="00F556C5"/>
    <w:rsid w:val="00F55C94"/>
    <w:rsid w:val="00F60998"/>
    <w:rsid w:val="00F61182"/>
    <w:rsid w:val="00F67223"/>
    <w:rsid w:val="00F70CA8"/>
    <w:rsid w:val="00F77018"/>
    <w:rsid w:val="00F77472"/>
    <w:rsid w:val="00F80FFC"/>
    <w:rsid w:val="00F8336D"/>
    <w:rsid w:val="00F834AB"/>
    <w:rsid w:val="00F83509"/>
    <w:rsid w:val="00F86BF0"/>
    <w:rsid w:val="00F936B1"/>
    <w:rsid w:val="00F949D0"/>
    <w:rsid w:val="00FA0053"/>
    <w:rsid w:val="00FA0121"/>
    <w:rsid w:val="00FA33E4"/>
    <w:rsid w:val="00FA55D0"/>
    <w:rsid w:val="00FB494D"/>
    <w:rsid w:val="00FB5249"/>
    <w:rsid w:val="00FC0D04"/>
    <w:rsid w:val="00FC2F47"/>
    <w:rsid w:val="00FC5505"/>
    <w:rsid w:val="00FC5B6A"/>
    <w:rsid w:val="00FC7F28"/>
    <w:rsid w:val="00FD13DB"/>
    <w:rsid w:val="00FD1900"/>
    <w:rsid w:val="00FD3680"/>
    <w:rsid w:val="00FD3B23"/>
    <w:rsid w:val="00FE0072"/>
    <w:rsid w:val="00FE14DF"/>
    <w:rsid w:val="00FE29B7"/>
    <w:rsid w:val="00FE54CD"/>
    <w:rsid w:val="00FE61B3"/>
    <w:rsid w:val="00FF0FC3"/>
    <w:rsid w:val="00FF138F"/>
    <w:rsid w:val="00FF22AF"/>
    <w:rsid w:val="00FF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95BCF"/>
  <w15:chartTrackingRefBased/>
  <w15:docId w15:val="{96CA6499-9E25-4CC9-9BF6-774EAB04B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812"/>
    <w:pPr>
      <w:tabs>
        <w:tab w:val="center" w:pos="4680"/>
        <w:tab w:val="right" w:pos="9360"/>
      </w:tabs>
      <w:spacing w:line="240" w:lineRule="auto"/>
    </w:pPr>
  </w:style>
  <w:style w:type="character" w:customStyle="1" w:styleId="HeaderChar">
    <w:name w:val="Header Char"/>
    <w:basedOn w:val="DefaultParagraphFont"/>
    <w:link w:val="Header"/>
    <w:uiPriority w:val="99"/>
    <w:rsid w:val="00551812"/>
  </w:style>
  <w:style w:type="paragraph" w:styleId="Footer">
    <w:name w:val="footer"/>
    <w:basedOn w:val="Normal"/>
    <w:link w:val="FooterChar"/>
    <w:uiPriority w:val="99"/>
    <w:unhideWhenUsed/>
    <w:rsid w:val="00551812"/>
    <w:pPr>
      <w:tabs>
        <w:tab w:val="center" w:pos="4680"/>
        <w:tab w:val="right" w:pos="9360"/>
      </w:tabs>
      <w:spacing w:line="240" w:lineRule="auto"/>
    </w:pPr>
  </w:style>
  <w:style w:type="character" w:customStyle="1" w:styleId="FooterChar">
    <w:name w:val="Footer Char"/>
    <w:basedOn w:val="DefaultParagraphFont"/>
    <w:link w:val="Footer"/>
    <w:uiPriority w:val="99"/>
    <w:rsid w:val="00551812"/>
  </w:style>
  <w:style w:type="table" w:styleId="TableGrid">
    <w:name w:val="Table Grid"/>
    <w:basedOn w:val="TableNormal"/>
    <w:uiPriority w:val="39"/>
    <w:rsid w:val="009C76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4070"/>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E74070"/>
    <w:rPr>
      <w:color w:val="0000FF"/>
      <w:u w:val="single"/>
    </w:rPr>
  </w:style>
  <w:style w:type="character" w:customStyle="1" w:styleId="UnresolvedMention1">
    <w:name w:val="Unresolved Mention1"/>
    <w:basedOn w:val="DefaultParagraphFont"/>
    <w:uiPriority w:val="99"/>
    <w:semiHidden/>
    <w:unhideWhenUsed/>
    <w:rsid w:val="005B3217"/>
    <w:rPr>
      <w:color w:val="605E5C"/>
      <w:shd w:val="clear" w:color="auto" w:fill="E1DFDD"/>
    </w:rPr>
  </w:style>
  <w:style w:type="paragraph" w:styleId="ListParagraph">
    <w:name w:val="List Paragraph"/>
    <w:basedOn w:val="Normal"/>
    <w:uiPriority w:val="34"/>
    <w:qFormat/>
    <w:rsid w:val="00956CA5"/>
    <w:pPr>
      <w:spacing w:line="276" w:lineRule="auto"/>
      <w:ind w:left="720"/>
      <w:contextualSpacing/>
    </w:pPr>
    <w:rPr>
      <w:rFonts w:ascii="Arial" w:eastAsia="Arial" w:hAnsi="Arial" w:cs="Arial"/>
      <w:sz w:val="22"/>
      <w:szCs w:val="22"/>
      <w:lang w:val="en"/>
    </w:rPr>
  </w:style>
  <w:style w:type="character" w:styleId="CommentReference">
    <w:name w:val="annotation reference"/>
    <w:basedOn w:val="DefaultParagraphFont"/>
    <w:uiPriority w:val="99"/>
    <w:semiHidden/>
    <w:unhideWhenUsed/>
    <w:rsid w:val="00FA33E4"/>
    <w:rPr>
      <w:sz w:val="16"/>
      <w:szCs w:val="16"/>
    </w:rPr>
  </w:style>
  <w:style w:type="paragraph" w:styleId="CommentText">
    <w:name w:val="annotation text"/>
    <w:basedOn w:val="Normal"/>
    <w:link w:val="CommentTextChar"/>
    <w:uiPriority w:val="99"/>
    <w:unhideWhenUsed/>
    <w:rsid w:val="00FA33E4"/>
    <w:pPr>
      <w:spacing w:line="240" w:lineRule="auto"/>
    </w:pPr>
    <w:rPr>
      <w:sz w:val="20"/>
      <w:szCs w:val="20"/>
    </w:rPr>
  </w:style>
  <w:style w:type="character" w:customStyle="1" w:styleId="CommentTextChar">
    <w:name w:val="Comment Text Char"/>
    <w:basedOn w:val="DefaultParagraphFont"/>
    <w:link w:val="CommentText"/>
    <w:uiPriority w:val="99"/>
    <w:rsid w:val="00FA33E4"/>
    <w:rPr>
      <w:sz w:val="20"/>
      <w:szCs w:val="20"/>
    </w:rPr>
  </w:style>
  <w:style w:type="paragraph" w:styleId="BalloonText">
    <w:name w:val="Balloon Text"/>
    <w:basedOn w:val="Normal"/>
    <w:link w:val="BalloonTextChar"/>
    <w:uiPriority w:val="99"/>
    <w:semiHidden/>
    <w:unhideWhenUsed/>
    <w:rsid w:val="00FA33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3E4"/>
    <w:rPr>
      <w:rFonts w:ascii="Segoe UI" w:hAnsi="Segoe UI" w:cs="Segoe UI"/>
      <w:sz w:val="18"/>
      <w:szCs w:val="18"/>
    </w:rPr>
  </w:style>
  <w:style w:type="character" w:styleId="FollowedHyperlink">
    <w:name w:val="FollowedHyperlink"/>
    <w:basedOn w:val="DefaultParagraphFont"/>
    <w:uiPriority w:val="99"/>
    <w:semiHidden/>
    <w:unhideWhenUsed/>
    <w:rsid w:val="00532B5E"/>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B2047"/>
    <w:rPr>
      <w:b/>
      <w:bCs/>
    </w:rPr>
  </w:style>
  <w:style w:type="character" w:customStyle="1" w:styleId="CommentSubjectChar">
    <w:name w:val="Comment Subject Char"/>
    <w:basedOn w:val="CommentTextChar"/>
    <w:link w:val="CommentSubject"/>
    <w:uiPriority w:val="99"/>
    <w:semiHidden/>
    <w:rsid w:val="000B2047"/>
    <w:rPr>
      <w:b/>
      <w:bCs/>
      <w:sz w:val="20"/>
      <w:szCs w:val="20"/>
    </w:rPr>
  </w:style>
  <w:style w:type="character" w:styleId="Emphasis">
    <w:name w:val="Emphasis"/>
    <w:basedOn w:val="DefaultParagraphFont"/>
    <w:uiPriority w:val="20"/>
    <w:qFormat/>
    <w:rsid w:val="007A1A58"/>
    <w:rPr>
      <w:i/>
      <w:iCs/>
    </w:rPr>
  </w:style>
  <w:style w:type="character" w:customStyle="1" w:styleId="ref-journal">
    <w:name w:val="ref-journal"/>
    <w:basedOn w:val="DefaultParagraphFont"/>
    <w:rsid w:val="009F0D85"/>
  </w:style>
  <w:style w:type="character" w:customStyle="1" w:styleId="ref-vol">
    <w:name w:val="ref-vol"/>
    <w:basedOn w:val="DefaultParagraphFont"/>
    <w:rsid w:val="009F0D85"/>
  </w:style>
  <w:style w:type="character" w:customStyle="1" w:styleId="UnresolvedMention2">
    <w:name w:val="Unresolved Mention2"/>
    <w:basedOn w:val="DefaultParagraphFont"/>
    <w:uiPriority w:val="99"/>
    <w:semiHidden/>
    <w:unhideWhenUsed/>
    <w:rsid w:val="00A41087"/>
    <w:rPr>
      <w:color w:val="605E5C"/>
      <w:shd w:val="clear" w:color="auto" w:fill="E1DFDD"/>
    </w:rPr>
  </w:style>
  <w:style w:type="character" w:customStyle="1" w:styleId="UnresolvedMention">
    <w:name w:val="Unresolved Mention"/>
    <w:basedOn w:val="DefaultParagraphFont"/>
    <w:uiPriority w:val="99"/>
    <w:semiHidden/>
    <w:unhideWhenUsed/>
    <w:rsid w:val="003C3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885996">
      <w:bodyDiv w:val="1"/>
      <w:marLeft w:val="0"/>
      <w:marRight w:val="0"/>
      <w:marTop w:val="0"/>
      <w:marBottom w:val="0"/>
      <w:divBdr>
        <w:top w:val="none" w:sz="0" w:space="0" w:color="auto"/>
        <w:left w:val="none" w:sz="0" w:space="0" w:color="auto"/>
        <w:bottom w:val="none" w:sz="0" w:space="0" w:color="auto"/>
        <w:right w:val="none" w:sz="0" w:space="0" w:color="auto"/>
      </w:divBdr>
    </w:div>
    <w:div w:id="584581826">
      <w:bodyDiv w:val="1"/>
      <w:marLeft w:val="0"/>
      <w:marRight w:val="0"/>
      <w:marTop w:val="0"/>
      <w:marBottom w:val="0"/>
      <w:divBdr>
        <w:top w:val="none" w:sz="0" w:space="0" w:color="auto"/>
        <w:left w:val="none" w:sz="0" w:space="0" w:color="auto"/>
        <w:bottom w:val="none" w:sz="0" w:space="0" w:color="auto"/>
        <w:right w:val="none" w:sz="0" w:space="0" w:color="auto"/>
      </w:divBdr>
      <w:divsChild>
        <w:div w:id="931814783">
          <w:marLeft w:val="0"/>
          <w:marRight w:val="0"/>
          <w:marTop w:val="0"/>
          <w:marBottom w:val="0"/>
          <w:divBdr>
            <w:top w:val="none" w:sz="0" w:space="0" w:color="auto"/>
            <w:left w:val="none" w:sz="0" w:space="0" w:color="auto"/>
            <w:bottom w:val="none" w:sz="0" w:space="0" w:color="auto"/>
            <w:right w:val="none" w:sz="0" w:space="0" w:color="auto"/>
          </w:divBdr>
        </w:div>
        <w:div w:id="1337535660">
          <w:marLeft w:val="0"/>
          <w:marRight w:val="0"/>
          <w:marTop w:val="0"/>
          <w:marBottom w:val="0"/>
          <w:divBdr>
            <w:top w:val="none" w:sz="0" w:space="0" w:color="auto"/>
            <w:left w:val="none" w:sz="0" w:space="0" w:color="auto"/>
            <w:bottom w:val="none" w:sz="0" w:space="0" w:color="auto"/>
            <w:right w:val="none" w:sz="0" w:space="0" w:color="auto"/>
          </w:divBdr>
        </w:div>
        <w:div w:id="1693451714">
          <w:marLeft w:val="0"/>
          <w:marRight w:val="0"/>
          <w:marTop w:val="0"/>
          <w:marBottom w:val="0"/>
          <w:divBdr>
            <w:top w:val="none" w:sz="0" w:space="0" w:color="auto"/>
            <w:left w:val="none" w:sz="0" w:space="0" w:color="auto"/>
            <w:bottom w:val="none" w:sz="0" w:space="0" w:color="auto"/>
            <w:right w:val="none" w:sz="0" w:space="0" w:color="auto"/>
          </w:divBdr>
        </w:div>
        <w:div w:id="1905136568">
          <w:marLeft w:val="0"/>
          <w:marRight w:val="0"/>
          <w:marTop w:val="0"/>
          <w:marBottom w:val="0"/>
          <w:divBdr>
            <w:top w:val="none" w:sz="0" w:space="0" w:color="auto"/>
            <w:left w:val="none" w:sz="0" w:space="0" w:color="auto"/>
            <w:bottom w:val="none" w:sz="0" w:space="0" w:color="auto"/>
            <w:right w:val="none" w:sz="0" w:space="0" w:color="auto"/>
          </w:divBdr>
        </w:div>
        <w:div w:id="1919166178">
          <w:marLeft w:val="0"/>
          <w:marRight w:val="0"/>
          <w:marTop w:val="0"/>
          <w:marBottom w:val="0"/>
          <w:divBdr>
            <w:top w:val="none" w:sz="0" w:space="0" w:color="auto"/>
            <w:left w:val="none" w:sz="0" w:space="0" w:color="auto"/>
            <w:bottom w:val="none" w:sz="0" w:space="0" w:color="auto"/>
            <w:right w:val="none" w:sz="0" w:space="0" w:color="auto"/>
          </w:divBdr>
        </w:div>
        <w:div w:id="1983537835">
          <w:marLeft w:val="0"/>
          <w:marRight w:val="0"/>
          <w:marTop w:val="0"/>
          <w:marBottom w:val="0"/>
          <w:divBdr>
            <w:top w:val="none" w:sz="0" w:space="0" w:color="auto"/>
            <w:left w:val="none" w:sz="0" w:space="0" w:color="auto"/>
            <w:bottom w:val="none" w:sz="0" w:space="0" w:color="auto"/>
            <w:right w:val="none" w:sz="0" w:space="0" w:color="auto"/>
          </w:divBdr>
        </w:div>
      </w:divsChild>
    </w:div>
    <w:div w:id="624972024">
      <w:bodyDiv w:val="1"/>
      <w:marLeft w:val="0"/>
      <w:marRight w:val="0"/>
      <w:marTop w:val="0"/>
      <w:marBottom w:val="0"/>
      <w:divBdr>
        <w:top w:val="none" w:sz="0" w:space="0" w:color="auto"/>
        <w:left w:val="none" w:sz="0" w:space="0" w:color="auto"/>
        <w:bottom w:val="none" w:sz="0" w:space="0" w:color="auto"/>
        <w:right w:val="none" w:sz="0" w:space="0" w:color="auto"/>
      </w:divBdr>
      <w:divsChild>
        <w:div w:id="46876636">
          <w:marLeft w:val="0"/>
          <w:marRight w:val="0"/>
          <w:marTop w:val="0"/>
          <w:marBottom w:val="0"/>
          <w:divBdr>
            <w:top w:val="none" w:sz="0" w:space="0" w:color="auto"/>
            <w:left w:val="none" w:sz="0" w:space="0" w:color="auto"/>
            <w:bottom w:val="none" w:sz="0" w:space="0" w:color="auto"/>
            <w:right w:val="none" w:sz="0" w:space="0" w:color="auto"/>
          </w:divBdr>
        </w:div>
        <w:div w:id="300501554">
          <w:marLeft w:val="0"/>
          <w:marRight w:val="0"/>
          <w:marTop w:val="0"/>
          <w:marBottom w:val="0"/>
          <w:divBdr>
            <w:top w:val="none" w:sz="0" w:space="0" w:color="auto"/>
            <w:left w:val="none" w:sz="0" w:space="0" w:color="auto"/>
            <w:bottom w:val="none" w:sz="0" w:space="0" w:color="auto"/>
            <w:right w:val="none" w:sz="0" w:space="0" w:color="auto"/>
          </w:divBdr>
        </w:div>
        <w:div w:id="424036108">
          <w:marLeft w:val="0"/>
          <w:marRight w:val="0"/>
          <w:marTop w:val="0"/>
          <w:marBottom w:val="0"/>
          <w:divBdr>
            <w:top w:val="none" w:sz="0" w:space="0" w:color="auto"/>
            <w:left w:val="none" w:sz="0" w:space="0" w:color="auto"/>
            <w:bottom w:val="none" w:sz="0" w:space="0" w:color="auto"/>
            <w:right w:val="none" w:sz="0" w:space="0" w:color="auto"/>
          </w:divBdr>
        </w:div>
        <w:div w:id="1413088320">
          <w:marLeft w:val="0"/>
          <w:marRight w:val="0"/>
          <w:marTop w:val="0"/>
          <w:marBottom w:val="0"/>
          <w:divBdr>
            <w:top w:val="none" w:sz="0" w:space="0" w:color="auto"/>
            <w:left w:val="none" w:sz="0" w:space="0" w:color="auto"/>
            <w:bottom w:val="none" w:sz="0" w:space="0" w:color="auto"/>
            <w:right w:val="none" w:sz="0" w:space="0" w:color="auto"/>
          </w:divBdr>
        </w:div>
        <w:div w:id="1522739075">
          <w:marLeft w:val="0"/>
          <w:marRight w:val="0"/>
          <w:marTop w:val="0"/>
          <w:marBottom w:val="0"/>
          <w:divBdr>
            <w:top w:val="none" w:sz="0" w:space="0" w:color="auto"/>
            <w:left w:val="none" w:sz="0" w:space="0" w:color="auto"/>
            <w:bottom w:val="none" w:sz="0" w:space="0" w:color="auto"/>
            <w:right w:val="none" w:sz="0" w:space="0" w:color="auto"/>
          </w:divBdr>
        </w:div>
        <w:div w:id="1569610961">
          <w:marLeft w:val="0"/>
          <w:marRight w:val="0"/>
          <w:marTop w:val="0"/>
          <w:marBottom w:val="0"/>
          <w:divBdr>
            <w:top w:val="none" w:sz="0" w:space="0" w:color="auto"/>
            <w:left w:val="none" w:sz="0" w:space="0" w:color="auto"/>
            <w:bottom w:val="none" w:sz="0" w:space="0" w:color="auto"/>
            <w:right w:val="none" w:sz="0" w:space="0" w:color="auto"/>
          </w:divBdr>
        </w:div>
        <w:div w:id="1784033095">
          <w:marLeft w:val="0"/>
          <w:marRight w:val="0"/>
          <w:marTop w:val="0"/>
          <w:marBottom w:val="0"/>
          <w:divBdr>
            <w:top w:val="none" w:sz="0" w:space="0" w:color="auto"/>
            <w:left w:val="none" w:sz="0" w:space="0" w:color="auto"/>
            <w:bottom w:val="none" w:sz="0" w:space="0" w:color="auto"/>
            <w:right w:val="none" w:sz="0" w:space="0" w:color="auto"/>
          </w:divBdr>
        </w:div>
      </w:divsChild>
    </w:div>
    <w:div w:id="816605466">
      <w:bodyDiv w:val="1"/>
      <w:marLeft w:val="0"/>
      <w:marRight w:val="0"/>
      <w:marTop w:val="0"/>
      <w:marBottom w:val="0"/>
      <w:divBdr>
        <w:top w:val="none" w:sz="0" w:space="0" w:color="auto"/>
        <w:left w:val="none" w:sz="0" w:space="0" w:color="auto"/>
        <w:bottom w:val="none" w:sz="0" w:space="0" w:color="auto"/>
        <w:right w:val="none" w:sz="0" w:space="0" w:color="auto"/>
      </w:divBdr>
      <w:divsChild>
        <w:div w:id="1815443532">
          <w:marLeft w:val="0"/>
          <w:marRight w:val="0"/>
          <w:marTop w:val="0"/>
          <w:marBottom w:val="0"/>
          <w:divBdr>
            <w:top w:val="none" w:sz="0" w:space="0" w:color="auto"/>
            <w:left w:val="none" w:sz="0" w:space="0" w:color="auto"/>
            <w:bottom w:val="none" w:sz="0" w:space="0" w:color="auto"/>
            <w:right w:val="none" w:sz="0" w:space="0" w:color="auto"/>
          </w:divBdr>
        </w:div>
      </w:divsChild>
    </w:div>
    <w:div w:id="949162084">
      <w:bodyDiv w:val="1"/>
      <w:marLeft w:val="0"/>
      <w:marRight w:val="0"/>
      <w:marTop w:val="0"/>
      <w:marBottom w:val="0"/>
      <w:divBdr>
        <w:top w:val="none" w:sz="0" w:space="0" w:color="auto"/>
        <w:left w:val="none" w:sz="0" w:space="0" w:color="auto"/>
        <w:bottom w:val="none" w:sz="0" w:space="0" w:color="auto"/>
        <w:right w:val="none" w:sz="0" w:space="0" w:color="auto"/>
      </w:divBdr>
      <w:divsChild>
        <w:div w:id="685205490">
          <w:marLeft w:val="0"/>
          <w:marRight w:val="0"/>
          <w:marTop w:val="0"/>
          <w:marBottom w:val="0"/>
          <w:divBdr>
            <w:top w:val="none" w:sz="0" w:space="0" w:color="auto"/>
            <w:left w:val="none" w:sz="0" w:space="0" w:color="auto"/>
            <w:bottom w:val="none" w:sz="0" w:space="0" w:color="auto"/>
            <w:right w:val="none" w:sz="0" w:space="0" w:color="auto"/>
          </w:divBdr>
        </w:div>
        <w:div w:id="1701055070">
          <w:marLeft w:val="0"/>
          <w:marRight w:val="0"/>
          <w:marTop w:val="0"/>
          <w:marBottom w:val="0"/>
          <w:divBdr>
            <w:top w:val="none" w:sz="0" w:space="0" w:color="auto"/>
            <w:left w:val="none" w:sz="0" w:space="0" w:color="auto"/>
            <w:bottom w:val="none" w:sz="0" w:space="0" w:color="auto"/>
            <w:right w:val="none" w:sz="0" w:space="0" w:color="auto"/>
          </w:divBdr>
        </w:div>
        <w:div w:id="1772701759">
          <w:marLeft w:val="0"/>
          <w:marRight w:val="0"/>
          <w:marTop w:val="0"/>
          <w:marBottom w:val="0"/>
          <w:divBdr>
            <w:top w:val="none" w:sz="0" w:space="0" w:color="auto"/>
            <w:left w:val="none" w:sz="0" w:space="0" w:color="auto"/>
            <w:bottom w:val="none" w:sz="0" w:space="0" w:color="auto"/>
            <w:right w:val="none" w:sz="0" w:space="0" w:color="auto"/>
          </w:divBdr>
        </w:div>
      </w:divsChild>
    </w:div>
    <w:div w:id="1326128833">
      <w:bodyDiv w:val="1"/>
      <w:marLeft w:val="0"/>
      <w:marRight w:val="0"/>
      <w:marTop w:val="0"/>
      <w:marBottom w:val="0"/>
      <w:divBdr>
        <w:top w:val="none" w:sz="0" w:space="0" w:color="auto"/>
        <w:left w:val="none" w:sz="0" w:space="0" w:color="auto"/>
        <w:bottom w:val="none" w:sz="0" w:space="0" w:color="auto"/>
        <w:right w:val="none" w:sz="0" w:space="0" w:color="auto"/>
      </w:divBdr>
      <w:divsChild>
        <w:div w:id="1789154376">
          <w:marLeft w:val="0"/>
          <w:marRight w:val="0"/>
          <w:marTop w:val="0"/>
          <w:marBottom w:val="0"/>
          <w:divBdr>
            <w:top w:val="none" w:sz="0" w:space="0" w:color="auto"/>
            <w:left w:val="none" w:sz="0" w:space="0" w:color="auto"/>
            <w:bottom w:val="single" w:sz="6" w:space="4" w:color="DDDDDD"/>
            <w:right w:val="none" w:sz="0" w:space="0" w:color="auto"/>
          </w:divBdr>
        </w:div>
        <w:div w:id="1795978802">
          <w:marLeft w:val="0"/>
          <w:marRight w:val="0"/>
          <w:marTop w:val="0"/>
          <w:marBottom w:val="0"/>
          <w:divBdr>
            <w:top w:val="none" w:sz="0" w:space="0" w:color="auto"/>
            <w:left w:val="none" w:sz="0" w:space="0" w:color="auto"/>
            <w:bottom w:val="single" w:sz="6" w:space="4" w:color="DDDDDD"/>
            <w:right w:val="none" w:sz="0" w:space="0" w:color="auto"/>
          </w:divBdr>
        </w:div>
        <w:div w:id="186717521">
          <w:marLeft w:val="0"/>
          <w:marRight w:val="0"/>
          <w:marTop w:val="0"/>
          <w:marBottom w:val="0"/>
          <w:divBdr>
            <w:top w:val="none" w:sz="0" w:space="0" w:color="auto"/>
            <w:left w:val="none" w:sz="0" w:space="0" w:color="auto"/>
            <w:bottom w:val="single" w:sz="6" w:space="4" w:color="DDDDDD"/>
            <w:right w:val="none" w:sz="0" w:space="0" w:color="auto"/>
          </w:divBdr>
        </w:div>
      </w:divsChild>
    </w:div>
    <w:div w:id="1333023009">
      <w:bodyDiv w:val="1"/>
      <w:marLeft w:val="0"/>
      <w:marRight w:val="0"/>
      <w:marTop w:val="0"/>
      <w:marBottom w:val="0"/>
      <w:divBdr>
        <w:top w:val="none" w:sz="0" w:space="0" w:color="auto"/>
        <w:left w:val="none" w:sz="0" w:space="0" w:color="auto"/>
        <w:bottom w:val="none" w:sz="0" w:space="0" w:color="auto"/>
        <w:right w:val="none" w:sz="0" w:space="0" w:color="auto"/>
      </w:divBdr>
      <w:divsChild>
        <w:div w:id="1659922227">
          <w:marLeft w:val="0"/>
          <w:marRight w:val="0"/>
          <w:marTop w:val="0"/>
          <w:marBottom w:val="0"/>
          <w:divBdr>
            <w:top w:val="none" w:sz="0" w:space="0" w:color="auto"/>
            <w:left w:val="none" w:sz="0" w:space="0" w:color="auto"/>
            <w:bottom w:val="single" w:sz="6" w:space="4" w:color="DDDDDD"/>
            <w:right w:val="none" w:sz="0" w:space="0" w:color="auto"/>
          </w:divBdr>
        </w:div>
        <w:div w:id="1009871578">
          <w:marLeft w:val="0"/>
          <w:marRight w:val="0"/>
          <w:marTop w:val="0"/>
          <w:marBottom w:val="0"/>
          <w:divBdr>
            <w:top w:val="none" w:sz="0" w:space="0" w:color="auto"/>
            <w:left w:val="none" w:sz="0" w:space="0" w:color="auto"/>
            <w:bottom w:val="single" w:sz="6" w:space="4" w:color="DDDDDD"/>
            <w:right w:val="none" w:sz="0" w:space="0" w:color="auto"/>
          </w:divBdr>
        </w:div>
        <w:div w:id="1369986266">
          <w:marLeft w:val="0"/>
          <w:marRight w:val="0"/>
          <w:marTop w:val="0"/>
          <w:marBottom w:val="0"/>
          <w:divBdr>
            <w:top w:val="none" w:sz="0" w:space="0" w:color="auto"/>
            <w:left w:val="none" w:sz="0" w:space="0" w:color="auto"/>
            <w:bottom w:val="single" w:sz="6" w:space="4" w:color="DDDDDD"/>
            <w:right w:val="none" w:sz="0" w:space="0" w:color="auto"/>
          </w:divBdr>
        </w:div>
      </w:divsChild>
    </w:div>
    <w:div w:id="1411805341">
      <w:bodyDiv w:val="1"/>
      <w:marLeft w:val="0"/>
      <w:marRight w:val="0"/>
      <w:marTop w:val="0"/>
      <w:marBottom w:val="0"/>
      <w:divBdr>
        <w:top w:val="none" w:sz="0" w:space="0" w:color="auto"/>
        <w:left w:val="none" w:sz="0" w:space="0" w:color="auto"/>
        <w:bottom w:val="none" w:sz="0" w:space="0" w:color="auto"/>
        <w:right w:val="none" w:sz="0" w:space="0" w:color="auto"/>
      </w:divBdr>
      <w:divsChild>
        <w:div w:id="1838382895">
          <w:marLeft w:val="0"/>
          <w:marRight w:val="0"/>
          <w:marTop w:val="0"/>
          <w:marBottom w:val="0"/>
          <w:divBdr>
            <w:top w:val="none" w:sz="0" w:space="0" w:color="auto"/>
            <w:left w:val="none" w:sz="0" w:space="0" w:color="auto"/>
            <w:bottom w:val="single" w:sz="6" w:space="4" w:color="DDDDDD"/>
            <w:right w:val="none" w:sz="0" w:space="0" w:color="auto"/>
          </w:divBdr>
        </w:div>
        <w:div w:id="1634481067">
          <w:marLeft w:val="0"/>
          <w:marRight w:val="0"/>
          <w:marTop w:val="0"/>
          <w:marBottom w:val="0"/>
          <w:divBdr>
            <w:top w:val="none" w:sz="0" w:space="0" w:color="auto"/>
            <w:left w:val="none" w:sz="0" w:space="0" w:color="auto"/>
            <w:bottom w:val="single" w:sz="6" w:space="4" w:color="DDDDDD"/>
            <w:right w:val="none" w:sz="0" w:space="0" w:color="auto"/>
          </w:divBdr>
        </w:div>
        <w:div w:id="740446167">
          <w:marLeft w:val="0"/>
          <w:marRight w:val="0"/>
          <w:marTop w:val="0"/>
          <w:marBottom w:val="0"/>
          <w:divBdr>
            <w:top w:val="none" w:sz="0" w:space="0" w:color="auto"/>
            <w:left w:val="none" w:sz="0" w:space="0" w:color="auto"/>
            <w:bottom w:val="single" w:sz="6" w:space="4" w:color="DDDDDD"/>
            <w:right w:val="none" w:sz="0" w:space="0" w:color="auto"/>
          </w:divBdr>
        </w:div>
      </w:divsChild>
    </w:div>
    <w:div w:id="1469472019">
      <w:bodyDiv w:val="1"/>
      <w:marLeft w:val="0"/>
      <w:marRight w:val="0"/>
      <w:marTop w:val="0"/>
      <w:marBottom w:val="0"/>
      <w:divBdr>
        <w:top w:val="none" w:sz="0" w:space="0" w:color="auto"/>
        <w:left w:val="none" w:sz="0" w:space="0" w:color="auto"/>
        <w:bottom w:val="none" w:sz="0" w:space="0" w:color="auto"/>
        <w:right w:val="none" w:sz="0" w:space="0" w:color="auto"/>
      </w:divBdr>
      <w:divsChild>
        <w:div w:id="354231637">
          <w:marLeft w:val="0"/>
          <w:marRight w:val="0"/>
          <w:marTop w:val="0"/>
          <w:marBottom w:val="0"/>
          <w:divBdr>
            <w:top w:val="none" w:sz="0" w:space="0" w:color="auto"/>
            <w:left w:val="none" w:sz="0" w:space="0" w:color="auto"/>
            <w:bottom w:val="none" w:sz="0" w:space="0" w:color="auto"/>
            <w:right w:val="none" w:sz="0" w:space="0" w:color="auto"/>
          </w:divBdr>
        </w:div>
        <w:div w:id="599678162">
          <w:marLeft w:val="0"/>
          <w:marRight w:val="0"/>
          <w:marTop w:val="0"/>
          <w:marBottom w:val="0"/>
          <w:divBdr>
            <w:top w:val="none" w:sz="0" w:space="0" w:color="auto"/>
            <w:left w:val="none" w:sz="0" w:space="0" w:color="auto"/>
            <w:bottom w:val="none" w:sz="0" w:space="0" w:color="auto"/>
            <w:right w:val="none" w:sz="0" w:space="0" w:color="auto"/>
          </w:divBdr>
        </w:div>
        <w:div w:id="1086153474">
          <w:marLeft w:val="0"/>
          <w:marRight w:val="0"/>
          <w:marTop w:val="0"/>
          <w:marBottom w:val="0"/>
          <w:divBdr>
            <w:top w:val="none" w:sz="0" w:space="0" w:color="auto"/>
            <w:left w:val="none" w:sz="0" w:space="0" w:color="auto"/>
            <w:bottom w:val="none" w:sz="0" w:space="0" w:color="auto"/>
            <w:right w:val="none" w:sz="0" w:space="0" w:color="auto"/>
          </w:divBdr>
        </w:div>
        <w:div w:id="1591431450">
          <w:marLeft w:val="0"/>
          <w:marRight w:val="0"/>
          <w:marTop w:val="0"/>
          <w:marBottom w:val="0"/>
          <w:divBdr>
            <w:top w:val="none" w:sz="0" w:space="0" w:color="auto"/>
            <w:left w:val="none" w:sz="0" w:space="0" w:color="auto"/>
            <w:bottom w:val="none" w:sz="0" w:space="0" w:color="auto"/>
            <w:right w:val="none" w:sz="0" w:space="0" w:color="auto"/>
          </w:divBdr>
        </w:div>
        <w:div w:id="2098480152">
          <w:marLeft w:val="0"/>
          <w:marRight w:val="0"/>
          <w:marTop w:val="0"/>
          <w:marBottom w:val="0"/>
          <w:divBdr>
            <w:top w:val="none" w:sz="0" w:space="0" w:color="auto"/>
            <w:left w:val="none" w:sz="0" w:space="0" w:color="auto"/>
            <w:bottom w:val="none" w:sz="0" w:space="0" w:color="auto"/>
            <w:right w:val="none" w:sz="0" w:space="0" w:color="auto"/>
          </w:divBdr>
        </w:div>
      </w:divsChild>
    </w:div>
    <w:div w:id="1729376408">
      <w:bodyDiv w:val="1"/>
      <w:marLeft w:val="0"/>
      <w:marRight w:val="0"/>
      <w:marTop w:val="0"/>
      <w:marBottom w:val="0"/>
      <w:divBdr>
        <w:top w:val="none" w:sz="0" w:space="0" w:color="auto"/>
        <w:left w:val="none" w:sz="0" w:space="0" w:color="auto"/>
        <w:bottom w:val="none" w:sz="0" w:space="0" w:color="auto"/>
        <w:right w:val="none" w:sz="0" w:space="0" w:color="auto"/>
      </w:divBdr>
    </w:div>
    <w:div w:id="1849561379">
      <w:bodyDiv w:val="1"/>
      <w:marLeft w:val="0"/>
      <w:marRight w:val="0"/>
      <w:marTop w:val="0"/>
      <w:marBottom w:val="0"/>
      <w:divBdr>
        <w:top w:val="none" w:sz="0" w:space="0" w:color="auto"/>
        <w:left w:val="none" w:sz="0" w:space="0" w:color="auto"/>
        <w:bottom w:val="none" w:sz="0" w:space="0" w:color="auto"/>
        <w:right w:val="none" w:sz="0" w:space="0" w:color="auto"/>
      </w:divBdr>
      <w:divsChild>
        <w:div w:id="219638970">
          <w:marLeft w:val="0"/>
          <w:marRight w:val="0"/>
          <w:marTop w:val="0"/>
          <w:marBottom w:val="0"/>
          <w:divBdr>
            <w:top w:val="none" w:sz="0" w:space="0" w:color="auto"/>
            <w:left w:val="none" w:sz="0" w:space="0" w:color="auto"/>
            <w:bottom w:val="none" w:sz="0" w:space="0" w:color="auto"/>
            <w:right w:val="none" w:sz="0" w:space="0" w:color="auto"/>
          </w:divBdr>
        </w:div>
        <w:div w:id="657853883">
          <w:marLeft w:val="0"/>
          <w:marRight w:val="0"/>
          <w:marTop w:val="0"/>
          <w:marBottom w:val="0"/>
          <w:divBdr>
            <w:top w:val="none" w:sz="0" w:space="0" w:color="auto"/>
            <w:left w:val="none" w:sz="0" w:space="0" w:color="auto"/>
            <w:bottom w:val="none" w:sz="0" w:space="0" w:color="auto"/>
            <w:right w:val="none" w:sz="0" w:space="0" w:color="auto"/>
          </w:divBdr>
        </w:div>
        <w:div w:id="1124035911">
          <w:marLeft w:val="0"/>
          <w:marRight w:val="0"/>
          <w:marTop w:val="0"/>
          <w:marBottom w:val="0"/>
          <w:divBdr>
            <w:top w:val="none" w:sz="0" w:space="0" w:color="auto"/>
            <w:left w:val="none" w:sz="0" w:space="0" w:color="auto"/>
            <w:bottom w:val="none" w:sz="0" w:space="0" w:color="auto"/>
            <w:right w:val="none" w:sz="0" w:space="0" w:color="auto"/>
          </w:divBdr>
        </w:div>
        <w:div w:id="1350794969">
          <w:marLeft w:val="0"/>
          <w:marRight w:val="0"/>
          <w:marTop w:val="0"/>
          <w:marBottom w:val="0"/>
          <w:divBdr>
            <w:top w:val="none" w:sz="0" w:space="0" w:color="auto"/>
            <w:left w:val="none" w:sz="0" w:space="0" w:color="auto"/>
            <w:bottom w:val="none" w:sz="0" w:space="0" w:color="auto"/>
            <w:right w:val="none" w:sz="0" w:space="0" w:color="auto"/>
          </w:divBdr>
        </w:div>
        <w:div w:id="1376659666">
          <w:marLeft w:val="0"/>
          <w:marRight w:val="0"/>
          <w:marTop w:val="0"/>
          <w:marBottom w:val="0"/>
          <w:divBdr>
            <w:top w:val="none" w:sz="0" w:space="0" w:color="auto"/>
            <w:left w:val="none" w:sz="0" w:space="0" w:color="auto"/>
            <w:bottom w:val="none" w:sz="0" w:space="0" w:color="auto"/>
            <w:right w:val="none" w:sz="0" w:space="0" w:color="auto"/>
          </w:divBdr>
        </w:div>
        <w:div w:id="1785660810">
          <w:marLeft w:val="0"/>
          <w:marRight w:val="0"/>
          <w:marTop w:val="0"/>
          <w:marBottom w:val="0"/>
          <w:divBdr>
            <w:top w:val="none" w:sz="0" w:space="0" w:color="auto"/>
            <w:left w:val="none" w:sz="0" w:space="0" w:color="auto"/>
            <w:bottom w:val="none" w:sz="0" w:space="0" w:color="auto"/>
            <w:right w:val="none" w:sz="0" w:space="0" w:color="auto"/>
          </w:divBdr>
        </w:div>
        <w:div w:id="2003578805">
          <w:marLeft w:val="0"/>
          <w:marRight w:val="0"/>
          <w:marTop w:val="0"/>
          <w:marBottom w:val="0"/>
          <w:divBdr>
            <w:top w:val="none" w:sz="0" w:space="0" w:color="auto"/>
            <w:left w:val="none" w:sz="0" w:space="0" w:color="auto"/>
            <w:bottom w:val="none" w:sz="0" w:space="0" w:color="auto"/>
            <w:right w:val="none" w:sz="0" w:space="0" w:color="auto"/>
          </w:divBdr>
        </w:div>
      </w:divsChild>
    </w:div>
    <w:div w:id="1871337766">
      <w:bodyDiv w:val="1"/>
      <w:marLeft w:val="0"/>
      <w:marRight w:val="0"/>
      <w:marTop w:val="0"/>
      <w:marBottom w:val="0"/>
      <w:divBdr>
        <w:top w:val="none" w:sz="0" w:space="0" w:color="auto"/>
        <w:left w:val="none" w:sz="0" w:space="0" w:color="auto"/>
        <w:bottom w:val="none" w:sz="0" w:space="0" w:color="auto"/>
        <w:right w:val="none" w:sz="0" w:space="0" w:color="auto"/>
      </w:divBdr>
      <w:divsChild>
        <w:div w:id="212737198">
          <w:marLeft w:val="0"/>
          <w:marRight w:val="0"/>
          <w:marTop w:val="0"/>
          <w:marBottom w:val="0"/>
          <w:divBdr>
            <w:top w:val="none" w:sz="0" w:space="0" w:color="auto"/>
            <w:left w:val="none" w:sz="0" w:space="0" w:color="auto"/>
            <w:bottom w:val="none" w:sz="0" w:space="0" w:color="auto"/>
            <w:right w:val="none" w:sz="0" w:space="0" w:color="auto"/>
          </w:divBdr>
        </w:div>
        <w:div w:id="628706893">
          <w:marLeft w:val="0"/>
          <w:marRight w:val="0"/>
          <w:marTop w:val="0"/>
          <w:marBottom w:val="0"/>
          <w:divBdr>
            <w:top w:val="none" w:sz="0" w:space="0" w:color="auto"/>
            <w:left w:val="none" w:sz="0" w:space="0" w:color="auto"/>
            <w:bottom w:val="none" w:sz="0" w:space="0" w:color="auto"/>
            <w:right w:val="none" w:sz="0" w:space="0" w:color="auto"/>
          </w:divBdr>
        </w:div>
        <w:div w:id="784695110">
          <w:marLeft w:val="0"/>
          <w:marRight w:val="0"/>
          <w:marTop w:val="0"/>
          <w:marBottom w:val="0"/>
          <w:divBdr>
            <w:top w:val="none" w:sz="0" w:space="0" w:color="auto"/>
            <w:left w:val="none" w:sz="0" w:space="0" w:color="auto"/>
            <w:bottom w:val="none" w:sz="0" w:space="0" w:color="auto"/>
            <w:right w:val="none" w:sz="0" w:space="0" w:color="auto"/>
          </w:divBdr>
        </w:div>
        <w:div w:id="1134906153">
          <w:marLeft w:val="0"/>
          <w:marRight w:val="0"/>
          <w:marTop w:val="0"/>
          <w:marBottom w:val="0"/>
          <w:divBdr>
            <w:top w:val="none" w:sz="0" w:space="0" w:color="auto"/>
            <w:left w:val="none" w:sz="0" w:space="0" w:color="auto"/>
            <w:bottom w:val="none" w:sz="0" w:space="0" w:color="auto"/>
            <w:right w:val="none" w:sz="0" w:space="0" w:color="auto"/>
          </w:divBdr>
        </w:div>
        <w:div w:id="1313095139">
          <w:marLeft w:val="0"/>
          <w:marRight w:val="0"/>
          <w:marTop w:val="0"/>
          <w:marBottom w:val="0"/>
          <w:divBdr>
            <w:top w:val="none" w:sz="0" w:space="0" w:color="auto"/>
            <w:left w:val="none" w:sz="0" w:space="0" w:color="auto"/>
            <w:bottom w:val="none" w:sz="0" w:space="0" w:color="auto"/>
            <w:right w:val="none" w:sz="0" w:space="0" w:color="auto"/>
          </w:divBdr>
        </w:div>
        <w:div w:id="1400594619">
          <w:marLeft w:val="0"/>
          <w:marRight w:val="0"/>
          <w:marTop w:val="0"/>
          <w:marBottom w:val="0"/>
          <w:divBdr>
            <w:top w:val="none" w:sz="0" w:space="0" w:color="auto"/>
            <w:left w:val="none" w:sz="0" w:space="0" w:color="auto"/>
            <w:bottom w:val="none" w:sz="0" w:space="0" w:color="auto"/>
            <w:right w:val="none" w:sz="0" w:space="0" w:color="auto"/>
          </w:divBdr>
        </w:div>
        <w:div w:id="2137915920">
          <w:marLeft w:val="0"/>
          <w:marRight w:val="0"/>
          <w:marTop w:val="0"/>
          <w:marBottom w:val="0"/>
          <w:divBdr>
            <w:top w:val="none" w:sz="0" w:space="0" w:color="auto"/>
            <w:left w:val="none" w:sz="0" w:space="0" w:color="auto"/>
            <w:bottom w:val="none" w:sz="0" w:space="0" w:color="auto"/>
            <w:right w:val="none" w:sz="0" w:space="0" w:color="auto"/>
          </w:divBdr>
        </w:div>
      </w:divsChild>
    </w:div>
    <w:div w:id="2032340601">
      <w:bodyDiv w:val="1"/>
      <w:marLeft w:val="0"/>
      <w:marRight w:val="0"/>
      <w:marTop w:val="0"/>
      <w:marBottom w:val="0"/>
      <w:divBdr>
        <w:top w:val="none" w:sz="0" w:space="0" w:color="auto"/>
        <w:left w:val="none" w:sz="0" w:space="0" w:color="auto"/>
        <w:bottom w:val="none" w:sz="0" w:space="0" w:color="auto"/>
        <w:right w:val="none" w:sz="0" w:space="0" w:color="auto"/>
      </w:divBdr>
      <w:divsChild>
        <w:div w:id="187111676">
          <w:marLeft w:val="0"/>
          <w:marRight w:val="0"/>
          <w:marTop w:val="0"/>
          <w:marBottom w:val="0"/>
          <w:divBdr>
            <w:top w:val="none" w:sz="0" w:space="0" w:color="auto"/>
            <w:left w:val="none" w:sz="0" w:space="0" w:color="auto"/>
            <w:bottom w:val="none" w:sz="0" w:space="0" w:color="auto"/>
            <w:right w:val="none" w:sz="0" w:space="0" w:color="auto"/>
          </w:divBdr>
        </w:div>
        <w:div w:id="216744877">
          <w:marLeft w:val="0"/>
          <w:marRight w:val="0"/>
          <w:marTop w:val="0"/>
          <w:marBottom w:val="0"/>
          <w:divBdr>
            <w:top w:val="none" w:sz="0" w:space="0" w:color="auto"/>
            <w:left w:val="none" w:sz="0" w:space="0" w:color="auto"/>
            <w:bottom w:val="none" w:sz="0" w:space="0" w:color="auto"/>
            <w:right w:val="none" w:sz="0" w:space="0" w:color="auto"/>
          </w:divBdr>
        </w:div>
        <w:div w:id="460156068">
          <w:marLeft w:val="0"/>
          <w:marRight w:val="0"/>
          <w:marTop w:val="0"/>
          <w:marBottom w:val="0"/>
          <w:divBdr>
            <w:top w:val="none" w:sz="0" w:space="0" w:color="auto"/>
            <w:left w:val="none" w:sz="0" w:space="0" w:color="auto"/>
            <w:bottom w:val="none" w:sz="0" w:space="0" w:color="auto"/>
            <w:right w:val="none" w:sz="0" w:space="0" w:color="auto"/>
          </w:divBdr>
        </w:div>
        <w:div w:id="1626161794">
          <w:marLeft w:val="0"/>
          <w:marRight w:val="0"/>
          <w:marTop w:val="0"/>
          <w:marBottom w:val="0"/>
          <w:divBdr>
            <w:top w:val="none" w:sz="0" w:space="0" w:color="auto"/>
            <w:left w:val="none" w:sz="0" w:space="0" w:color="auto"/>
            <w:bottom w:val="none" w:sz="0" w:space="0" w:color="auto"/>
            <w:right w:val="none" w:sz="0" w:space="0" w:color="auto"/>
          </w:divBdr>
        </w:div>
        <w:div w:id="1937205556">
          <w:marLeft w:val="0"/>
          <w:marRight w:val="0"/>
          <w:marTop w:val="0"/>
          <w:marBottom w:val="0"/>
          <w:divBdr>
            <w:top w:val="none" w:sz="0" w:space="0" w:color="auto"/>
            <w:left w:val="none" w:sz="0" w:space="0" w:color="auto"/>
            <w:bottom w:val="none" w:sz="0" w:space="0" w:color="auto"/>
            <w:right w:val="none" w:sz="0" w:space="0" w:color="auto"/>
          </w:divBdr>
        </w:div>
      </w:divsChild>
    </w:div>
    <w:div w:id="2084181601">
      <w:bodyDiv w:val="1"/>
      <w:marLeft w:val="0"/>
      <w:marRight w:val="0"/>
      <w:marTop w:val="0"/>
      <w:marBottom w:val="0"/>
      <w:divBdr>
        <w:top w:val="none" w:sz="0" w:space="0" w:color="auto"/>
        <w:left w:val="none" w:sz="0" w:space="0" w:color="auto"/>
        <w:bottom w:val="none" w:sz="0" w:space="0" w:color="auto"/>
        <w:right w:val="none" w:sz="0" w:space="0" w:color="auto"/>
      </w:divBdr>
    </w:div>
    <w:div w:id="208445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A55BA-2014-44E4-8AF8-12786733B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6903</Words>
  <Characters>39353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Colter Ray</dc:creator>
  <cp:keywords/>
  <dc:description/>
  <cp:lastModifiedBy>Colter Ray</cp:lastModifiedBy>
  <cp:revision>19</cp:revision>
  <dcterms:created xsi:type="dcterms:W3CDTF">2019-12-16T19:20:00Z</dcterms:created>
  <dcterms:modified xsi:type="dcterms:W3CDTF">2019-12-17T04:01:00Z</dcterms:modified>
</cp:coreProperties>
</file>